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25" w:rsidRPr="0019516D" w:rsidRDefault="00165ADE" w:rsidP="00A32425">
      <w:pPr>
        <w:pStyle w:val="BodyText2"/>
        <w:jc w:val="left"/>
        <w:rPr>
          <w:rFonts w:ascii="Times New Roman" w:hAnsi="Times New Roman"/>
          <w:b/>
          <w:sz w:val="24"/>
          <w:lang w:val="ro-RO"/>
        </w:rPr>
      </w:pPr>
      <w:r>
        <w:rPr>
          <w:rFonts w:ascii="Times New Roman" w:hAnsi="Times New Roman"/>
          <w:sz w:val="24"/>
          <w:lang w:val="pt-BR"/>
        </w:rPr>
        <w:t>MUNICIPIUL SIGHIȘOARA</w:t>
      </w:r>
      <w:r>
        <w:rPr>
          <w:rFonts w:ascii="Times New Roman" w:hAnsi="Times New Roman"/>
          <w:sz w:val="24"/>
          <w:lang w:val="pt-BR"/>
        </w:rPr>
        <w:tab/>
      </w:r>
      <w:r>
        <w:rPr>
          <w:rFonts w:ascii="Times New Roman" w:hAnsi="Times New Roman"/>
          <w:sz w:val="24"/>
          <w:lang w:val="pt-BR"/>
        </w:rPr>
        <w:tab/>
      </w:r>
      <w:r>
        <w:rPr>
          <w:rFonts w:ascii="Times New Roman" w:hAnsi="Times New Roman"/>
          <w:sz w:val="24"/>
          <w:lang w:val="pt-BR"/>
        </w:rPr>
        <w:tab/>
      </w:r>
      <w:r>
        <w:rPr>
          <w:rFonts w:ascii="Times New Roman" w:hAnsi="Times New Roman"/>
          <w:sz w:val="24"/>
          <w:lang w:val="pt-BR"/>
        </w:rPr>
        <w:tab/>
        <w:t xml:space="preserve">   </w:t>
      </w:r>
      <w:r>
        <w:rPr>
          <w:rFonts w:ascii="Times New Roman" w:hAnsi="Times New Roman"/>
          <w:b/>
          <w:bCs/>
          <w:sz w:val="24"/>
          <w:lang w:val="ro-RO"/>
        </w:rPr>
        <w:t>Anexa nr. 2</w:t>
      </w:r>
      <w:r w:rsidR="00A32425" w:rsidRPr="0019516D">
        <w:rPr>
          <w:rFonts w:ascii="Times New Roman" w:hAnsi="Times New Roman"/>
          <w:b/>
          <w:sz w:val="24"/>
          <w:lang w:val="ro-RO"/>
        </w:rPr>
        <w:t xml:space="preserve"> </w:t>
      </w:r>
      <w:r w:rsidR="00A32425" w:rsidRPr="005B1B10">
        <w:rPr>
          <w:rFonts w:ascii="Times New Roman" w:hAnsi="Times New Roman"/>
          <w:sz w:val="24"/>
          <w:lang w:val="ro-RO"/>
        </w:rPr>
        <w:t>la</w:t>
      </w:r>
      <w:r w:rsidR="00A32425" w:rsidRPr="0019516D">
        <w:rPr>
          <w:rFonts w:ascii="Times New Roman" w:hAnsi="Times New Roman"/>
          <w:b/>
          <w:sz w:val="24"/>
          <w:lang w:val="ro-RO"/>
        </w:rPr>
        <w:t xml:space="preserve"> </w:t>
      </w:r>
    </w:p>
    <w:p w:rsidR="00A32425" w:rsidRPr="0019516D" w:rsidRDefault="009C72C2" w:rsidP="00A32425">
      <w:pPr>
        <w:rPr>
          <w:b/>
          <w:sz w:val="24"/>
          <w:szCs w:val="24"/>
          <w:lang w:val="ro-RO"/>
        </w:rPr>
      </w:pPr>
      <w:r w:rsidRPr="0019516D">
        <w:rPr>
          <w:sz w:val="24"/>
          <w:szCs w:val="24"/>
          <w:lang w:val="ro-RO"/>
        </w:rPr>
        <w:t xml:space="preserve"> </w:t>
      </w:r>
      <w:r w:rsidRPr="0019516D">
        <w:rPr>
          <w:sz w:val="24"/>
          <w:szCs w:val="24"/>
          <w:lang w:val="ro-RO"/>
        </w:rPr>
        <w:tab/>
      </w:r>
      <w:r w:rsidRPr="0019516D">
        <w:rPr>
          <w:sz w:val="24"/>
          <w:szCs w:val="24"/>
          <w:lang w:val="ro-RO"/>
        </w:rPr>
        <w:tab/>
      </w:r>
      <w:r w:rsidRPr="0019516D">
        <w:rPr>
          <w:sz w:val="24"/>
          <w:szCs w:val="24"/>
          <w:lang w:val="ro-RO"/>
        </w:rPr>
        <w:tab/>
      </w:r>
      <w:r w:rsidRPr="0019516D">
        <w:rPr>
          <w:sz w:val="24"/>
          <w:szCs w:val="24"/>
          <w:lang w:val="ro-RO"/>
        </w:rPr>
        <w:tab/>
      </w:r>
      <w:r w:rsidRPr="0019516D">
        <w:rPr>
          <w:sz w:val="24"/>
          <w:szCs w:val="24"/>
          <w:lang w:val="ro-RO"/>
        </w:rPr>
        <w:tab/>
      </w:r>
      <w:r w:rsidRPr="0019516D">
        <w:rPr>
          <w:sz w:val="24"/>
          <w:szCs w:val="24"/>
          <w:lang w:val="ro-RO"/>
        </w:rPr>
        <w:tab/>
      </w:r>
      <w:r w:rsidR="00A32425" w:rsidRPr="0019516D">
        <w:rPr>
          <w:sz w:val="24"/>
          <w:szCs w:val="24"/>
          <w:lang w:val="ro-RO"/>
        </w:rPr>
        <w:t>Hotărârea</w:t>
      </w:r>
      <w:r w:rsidRPr="0019516D">
        <w:rPr>
          <w:sz w:val="24"/>
          <w:szCs w:val="24"/>
          <w:lang w:val="ro-RO"/>
        </w:rPr>
        <w:t xml:space="preserve"> Consiliului Local Sighișoara</w:t>
      </w:r>
      <w:r w:rsidR="00A32425" w:rsidRPr="0019516D">
        <w:rPr>
          <w:sz w:val="24"/>
          <w:szCs w:val="24"/>
          <w:lang w:val="ro-RO"/>
        </w:rPr>
        <w:t xml:space="preserve"> nr._______</w:t>
      </w:r>
      <w:r w:rsidRPr="0019516D">
        <w:rPr>
          <w:sz w:val="24"/>
          <w:szCs w:val="24"/>
          <w:lang w:val="ro-RO"/>
        </w:rPr>
        <w:t>__</w:t>
      </w:r>
    </w:p>
    <w:p w:rsidR="00A32425" w:rsidRPr="0019516D" w:rsidRDefault="00A32425" w:rsidP="00A32425">
      <w:pPr>
        <w:ind w:left="130"/>
        <w:rPr>
          <w:b/>
          <w:sz w:val="24"/>
          <w:szCs w:val="24"/>
          <w:lang w:val="ro-RO"/>
        </w:rPr>
      </w:pPr>
    </w:p>
    <w:p w:rsidR="00A32425" w:rsidRDefault="00A32425" w:rsidP="00A32425">
      <w:pPr>
        <w:jc w:val="center"/>
        <w:rPr>
          <w:b/>
          <w:bCs/>
          <w:sz w:val="24"/>
          <w:szCs w:val="24"/>
          <w:lang w:val="pt-BR"/>
        </w:rPr>
      </w:pPr>
    </w:p>
    <w:p w:rsidR="00C46D8A" w:rsidRDefault="00C46D8A" w:rsidP="00A32425">
      <w:pPr>
        <w:jc w:val="center"/>
        <w:rPr>
          <w:b/>
          <w:bCs/>
          <w:sz w:val="24"/>
          <w:szCs w:val="24"/>
          <w:lang w:val="pt-BR"/>
        </w:rPr>
      </w:pPr>
    </w:p>
    <w:p w:rsidR="00A32425" w:rsidRPr="000D5520" w:rsidRDefault="00A32425" w:rsidP="00A32425">
      <w:pPr>
        <w:pStyle w:val="Heading1"/>
        <w:jc w:val="center"/>
        <w:rPr>
          <w:b/>
          <w:bCs/>
          <w:sz w:val="28"/>
          <w:szCs w:val="28"/>
          <w:u w:val="single"/>
          <w:lang w:val="pt-BR"/>
        </w:rPr>
      </w:pPr>
      <w:r w:rsidRPr="000D5520">
        <w:rPr>
          <w:b/>
          <w:bCs/>
          <w:sz w:val="28"/>
          <w:szCs w:val="28"/>
          <w:u w:val="single"/>
          <w:lang w:val="pt-BR"/>
        </w:rPr>
        <w:t>STUDIU DE OPORTUNITATE</w:t>
      </w:r>
    </w:p>
    <w:p w:rsidR="00822571" w:rsidRPr="00822571" w:rsidRDefault="00822571" w:rsidP="00822571">
      <w:pPr>
        <w:rPr>
          <w:lang w:val="pt-BR"/>
        </w:rPr>
      </w:pPr>
    </w:p>
    <w:p w:rsidR="006F1BEC" w:rsidRPr="005B1B10" w:rsidRDefault="006F1BEC" w:rsidP="006F1BEC">
      <w:pPr>
        <w:jc w:val="center"/>
        <w:rPr>
          <w:b/>
          <w:sz w:val="24"/>
          <w:szCs w:val="24"/>
          <w:lang w:val="it-IT"/>
        </w:rPr>
      </w:pPr>
      <w:r w:rsidRPr="005B1B10">
        <w:rPr>
          <w:b/>
          <w:bCs/>
          <w:sz w:val="24"/>
          <w:szCs w:val="24"/>
          <w:lang w:val="ro-RO"/>
        </w:rPr>
        <w:t xml:space="preserve">PENTRU CONCESIONAREA IMOBILULUI </w:t>
      </w:r>
      <w:r w:rsidRPr="005B1B10">
        <w:rPr>
          <w:b/>
          <w:sz w:val="24"/>
          <w:szCs w:val="24"/>
          <w:lang w:val="it-IT"/>
        </w:rPr>
        <w:t>„</w:t>
      </w:r>
      <w:r w:rsidR="0053098A">
        <w:rPr>
          <w:b/>
          <w:sz w:val="24"/>
          <w:szCs w:val="24"/>
          <w:lang w:val="it-IT"/>
        </w:rPr>
        <w:t>CASA DE OASPEȚI</w:t>
      </w:r>
      <w:r w:rsidRPr="005B1B10">
        <w:rPr>
          <w:b/>
          <w:sz w:val="24"/>
          <w:szCs w:val="24"/>
          <w:lang w:val="it-IT"/>
        </w:rPr>
        <w:t>”</w:t>
      </w:r>
      <w:r w:rsidR="00D762DD" w:rsidRPr="005B1B10">
        <w:rPr>
          <w:b/>
          <w:sz w:val="24"/>
          <w:szCs w:val="24"/>
          <w:lang w:val="it-IT"/>
        </w:rPr>
        <w:t>,</w:t>
      </w:r>
      <w:r w:rsidR="000857B0">
        <w:rPr>
          <w:b/>
          <w:sz w:val="24"/>
          <w:szCs w:val="24"/>
          <w:lang w:val="it-IT"/>
        </w:rPr>
        <w:t xml:space="preserve"> </w:t>
      </w:r>
      <w:r w:rsidR="0053098A">
        <w:rPr>
          <w:b/>
          <w:sz w:val="24"/>
          <w:szCs w:val="24"/>
          <w:lang w:val="it-IT"/>
        </w:rPr>
        <w:t>SITUAT ÎN</w:t>
      </w:r>
      <w:r w:rsidR="00F2355C">
        <w:rPr>
          <w:b/>
          <w:sz w:val="24"/>
          <w:szCs w:val="24"/>
          <w:lang w:val="it-IT"/>
        </w:rPr>
        <w:t xml:space="preserve"> MUNICIPIUL</w:t>
      </w:r>
      <w:r w:rsidR="0053098A">
        <w:rPr>
          <w:b/>
          <w:sz w:val="24"/>
          <w:szCs w:val="24"/>
          <w:lang w:val="it-IT"/>
        </w:rPr>
        <w:t xml:space="preserve"> SIGHIȘOARA, STR. GEORGE COȘBUC, NR. 2</w:t>
      </w:r>
      <w:r w:rsidR="000D5520">
        <w:rPr>
          <w:b/>
          <w:sz w:val="24"/>
          <w:szCs w:val="24"/>
          <w:lang w:val="it-IT"/>
        </w:rPr>
        <w:t>A</w:t>
      </w:r>
      <w:r w:rsidR="000857B0">
        <w:rPr>
          <w:b/>
          <w:sz w:val="24"/>
          <w:szCs w:val="24"/>
          <w:lang w:val="it-IT"/>
        </w:rPr>
        <w:t xml:space="preserve"> – ZONA PROTEJATĂ</w:t>
      </w:r>
    </w:p>
    <w:p w:rsidR="00A32425" w:rsidRDefault="00A32425" w:rsidP="00A32425">
      <w:pPr>
        <w:spacing w:line="360" w:lineRule="auto"/>
        <w:jc w:val="both"/>
        <w:rPr>
          <w:sz w:val="24"/>
          <w:szCs w:val="24"/>
        </w:rPr>
      </w:pPr>
      <w:r w:rsidRPr="0019516D">
        <w:rPr>
          <w:sz w:val="24"/>
          <w:szCs w:val="24"/>
        </w:rPr>
        <w:t xml:space="preserve">                      </w:t>
      </w:r>
    </w:p>
    <w:p w:rsidR="00C46D8A" w:rsidRDefault="00C46D8A" w:rsidP="00A32425">
      <w:pPr>
        <w:spacing w:line="360" w:lineRule="auto"/>
        <w:jc w:val="both"/>
        <w:rPr>
          <w:sz w:val="24"/>
          <w:szCs w:val="24"/>
        </w:rPr>
      </w:pPr>
    </w:p>
    <w:p w:rsidR="003227B5" w:rsidRDefault="003227B5" w:rsidP="00A32425">
      <w:pPr>
        <w:spacing w:line="360" w:lineRule="auto"/>
        <w:jc w:val="both"/>
        <w:rPr>
          <w:sz w:val="24"/>
          <w:szCs w:val="24"/>
        </w:rPr>
      </w:pPr>
    </w:p>
    <w:p w:rsidR="00A32425" w:rsidRPr="0019516D" w:rsidRDefault="009958C0" w:rsidP="007B43FC">
      <w:pPr>
        <w:tabs>
          <w:tab w:val="left" w:pos="1455"/>
        </w:tabs>
        <w:rPr>
          <w:b/>
          <w:bCs/>
          <w:sz w:val="24"/>
          <w:szCs w:val="24"/>
        </w:rPr>
      </w:pPr>
      <w:r w:rsidRPr="0019516D">
        <w:rPr>
          <w:b/>
          <w:bCs/>
          <w:sz w:val="24"/>
          <w:szCs w:val="24"/>
        </w:rPr>
        <w:t>1. DESCRIEREA</w:t>
      </w:r>
      <w:r w:rsidR="001263EF">
        <w:rPr>
          <w:b/>
          <w:bCs/>
          <w:sz w:val="24"/>
          <w:szCs w:val="24"/>
        </w:rPr>
        <w:t xml:space="preserve"> ȘI IDENTIFICAREA</w:t>
      </w:r>
      <w:r w:rsidRPr="0019516D">
        <w:rPr>
          <w:b/>
          <w:bCs/>
          <w:sz w:val="24"/>
          <w:szCs w:val="24"/>
        </w:rPr>
        <w:t xml:space="preserve"> </w:t>
      </w:r>
      <w:r w:rsidR="009C0145">
        <w:rPr>
          <w:b/>
          <w:bCs/>
          <w:sz w:val="24"/>
          <w:szCs w:val="24"/>
        </w:rPr>
        <w:t>BUNULUI CARE URMEAZĂ A FI CONCESIONAT</w:t>
      </w:r>
    </w:p>
    <w:p w:rsidR="00502DBF" w:rsidRPr="00FD5274" w:rsidRDefault="004738CB" w:rsidP="00292CF2">
      <w:pPr>
        <w:tabs>
          <w:tab w:val="left" w:pos="810"/>
        </w:tabs>
        <w:jc w:val="both"/>
        <w:rPr>
          <w:color w:val="000000" w:themeColor="text1"/>
          <w:sz w:val="24"/>
          <w:szCs w:val="24"/>
          <w:lang w:val="it-IT"/>
        </w:rPr>
      </w:pPr>
      <w:r w:rsidRPr="0019516D">
        <w:rPr>
          <w:sz w:val="24"/>
          <w:szCs w:val="24"/>
          <w:lang w:val="it-IT"/>
        </w:rPr>
        <w:tab/>
      </w:r>
    </w:p>
    <w:p w:rsidR="00292CF2" w:rsidRDefault="00292CF2" w:rsidP="00B75009">
      <w:pPr>
        <w:tabs>
          <w:tab w:val="left" w:pos="810"/>
        </w:tabs>
        <w:jc w:val="both"/>
        <w:rPr>
          <w:sz w:val="24"/>
          <w:szCs w:val="24"/>
          <w:lang w:val="it-IT"/>
        </w:rPr>
      </w:pPr>
      <w:r w:rsidRPr="00FD5274">
        <w:rPr>
          <w:color w:val="000000" w:themeColor="text1"/>
          <w:sz w:val="24"/>
          <w:szCs w:val="24"/>
          <w:lang w:val="it-IT"/>
        </w:rPr>
        <w:tab/>
        <w:t xml:space="preserve">Imobilul </w:t>
      </w:r>
      <w:r w:rsidR="00F02B17" w:rsidRPr="00FD5274">
        <w:rPr>
          <w:b/>
          <w:color w:val="000000" w:themeColor="text1"/>
          <w:sz w:val="24"/>
          <w:szCs w:val="24"/>
          <w:lang w:val="it-IT"/>
        </w:rPr>
        <w:t>„Casa de locuit (Casa de oaspeți)”</w:t>
      </w:r>
      <w:r w:rsidR="00F94164" w:rsidRPr="00FD5274">
        <w:rPr>
          <w:color w:val="000000" w:themeColor="text1"/>
          <w:sz w:val="24"/>
          <w:szCs w:val="24"/>
          <w:lang w:val="it-IT"/>
        </w:rPr>
        <w:t xml:space="preserve">, situat în </w:t>
      </w:r>
      <w:r w:rsidR="00F02B17" w:rsidRPr="00FD5274">
        <w:rPr>
          <w:color w:val="000000" w:themeColor="text1"/>
          <w:sz w:val="24"/>
          <w:szCs w:val="24"/>
          <w:lang w:val="it-IT"/>
        </w:rPr>
        <w:t>municipiul Sighișoara, str. George Coșbuc, nr. 2</w:t>
      </w:r>
      <w:r w:rsidR="000857B0" w:rsidRPr="00FD5274">
        <w:rPr>
          <w:color w:val="000000" w:themeColor="text1"/>
          <w:sz w:val="24"/>
          <w:szCs w:val="24"/>
          <w:lang w:val="it-IT"/>
        </w:rPr>
        <w:t xml:space="preserve">A </w:t>
      </w:r>
      <w:r w:rsidR="00E16EE3" w:rsidRPr="00FD5274">
        <w:rPr>
          <w:color w:val="000000" w:themeColor="text1"/>
          <w:sz w:val="24"/>
          <w:szCs w:val="24"/>
          <w:lang w:val="it-IT"/>
        </w:rPr>
        <w:t>–</w:t>
      </w:r>
      <w:r w:rsidR="00563C2E" w:rsidRPr="00FD5274">
        <w:rPr>
          <w:color w:val="000000" w:themeColor="text1"/>
          <w:sz w:val="24"/>
          <w:szCs w:val="24"/>
          <w:lang w:val="it-IT"/>
        </w:rPr>
        <w:t xml:space="preserve"> </w:t>
      </w:r>
      <w:r w:rsidR="00E16EE3" w:rsidRPr="00FD5274">
        <w:rPr>
          <w:color w:val="000000" w:themeColor="text1"/>
          <w:sz w:val="24"/>
          <w:szCs w:val="24"/>
          <w:lang w:val="it-IT"/>
        </w:rPr>
        <w:t>zona de protecție a sitului UNESCO</w:t>
      </w:r>
      <w:r w:rsidR="00207092" w:rsidRPr="00FD5274">
        <w:rPr>
          <w:color w:val="000000" w:themeColor="text1"/>
          <w:sz w:val="24"/>
          <w:szCs w:val="24"/>
          <w:lang w:val="it-IT"/>
        </w:rPr>
        <w:t>,</w:t>
      </w:r>
      <w:r w:rsidR="00E16EE3" w:rsidRPr="00FD5274">
        <w:rPr>
          <w:color w:val="000000" w:themeColor="text1"/>
          <w:sz w:val="24"/>
          <w:szCs w:val="24"/>
          <w:lang w:val="it-IT"/>
        </w:rPr>
        <w:t xml:space="preserve"> conform Regulamentului de PUZ Zona Prot</w:t>
      </w:r>
      <w:r w:rsidR="00563C2E" w:rsidRPr="00FD5274">
        <w:rPr>
          <w:color w:val="000000" w:themeColor="text1"/>
          <w:sz w:val="24"/>
          <w:szCs w:val="24"/>
          <w:lang w:val="it-IT"/>
        </w:rPr>
        <w:t>ejată cu valoare istorică Sighiș</w:t>
      </w:r>
      <w:r w:rsidR="00E16EE3" w:rsidRPr="00FD5274">
        <w:rPr>
          <w:color w:val="000000" w:themeColor="text1"/>
          <w:sz w:val="24"/>
          <w:szCs w:val="24"/>
          <w:lang w:val="it-IT"/>
        </w:rPr>
        <w:t>oara</w:t>
      </w:r>
      <w:r w:rsidR="00FD5274" w:rsidRPr="00FD5274">
        <w:rPr>
          <w:color w:val="000000" w:themeColor="text1"/>
          <w:sz w:val="24"/>
          <w:szCs w:val="24"/>
          <w:lang w:val="it-IT"/>
        </w:rPr>
        <w:t xml:space="preserve"> aprobat prin Hotărârea Consiliului Județean Mureș nr. 50/1997</w:t>
      </w:r>
      <w:r w:rsidR="00E16EE3" w:rsidRPr="00FD5274">
        <w:rPr>
          <w:color w:val="000000" w:themeColor="text1"/>
          <w:sz w:val="24"/>
          <w:szCs w:val="24"/>
          <w:lang w:val="it-IT"/>
        </w:rPr>
        <w:t xml:space="preserve">, </w:t>
      </w:r>
      <w:r w:rsidR="00F375F4">
        <w:rPr>
          <w:sz w:val="24"/>
          <w:szCs w:val="24"/>
          <w:lang w:val="it-IT"/>
        </w:rPr>
        <w:t>este propr</w:t>
      </w:r>
      <w:r w:rsidR="00F83AB4">
        <w:rPr>
          <w:sz w:val="24"/>
          <w:szCs w:val="24"/>
          <w:lang w:val="it-IT"/>
        </w:rPr>
        <w:t>ietatea Municipiului Sighișoara</w:t>
      </w:r>
      <w:r w:rsidR="003D0FA2">
        <w:rPr>
          <w:sz w:val="24"/>
          <w:szCs w:val="24"/>
          <w:lang w:val="it-IT"/>
        </w:rPr>
        <w:t>.</w:t>
      </w:r>
    </w:p>
    <w:p w:rsidR="00160B31" w:rsidRDefault="00160B31" w:rsidP="00292CF2">
      <w:pPr>
        <w:tabs>
          <w:tab w:val="left" w:pos="810"/>
        </w:tabs>
        <w:jc w:val="both"/>
        <w:rPr>
          <w:sz w:val="24"/>
          <w:szCs w:val="24"/>
          <w:lang w:val="it-IT"/>
        </w:rPr>
      </w:pPr>
      <w:r>
        <w:rPr>
          <w:sz w:val="24"/>
          <w:szCs w:val="24"/>
          <w:lang w:val="it-IT"/>
        </w:rPr>
        <w:tab/>
        <w:t>Identificarea imobilului se f</w:t>
      </w:r>
      <w:r w:rsidR="00273240">
        <w:rPr>
          <w:sz w:val="24"/>
          <w:szCs w:val="24"/>
          <w:lang w:val="it-IT"/>
        </w:rPr>
        <w:t xml:space="preserve">ace în C.F. nr. 54951 Sighișoara, </w:t>
      </w:r>
      <w:r w:rsidR="00525762">
        <w:rPr>
          <w:sz w:val="24"/>
          <w:szCs w:val="24"/>
          <w:lang w:val="it-IT"/>
        </w:rPr>
        <w:t>astfel:</w:t>
      </w:r>
    </w:p>
    <w:p w:rsidR="00525762" w:rsidRDefault="00525762" w:rsidP="00292CF2">
      <w:pPr>
        <w:tabs>
          <w:tab w:val="left" w:pos="810"/>
        </w:tabs>
        <w:jc w:val="both"/>
        <w:rPr>
          <w:sz w:val="24"/>
          <w:szCs w:val="24"/>
          <w:lang w:val="it-IT"/>
        </w:rPr>
      </w:pPr>
      <w:r>
        <w:rPr>
          <w:sz w:val="24"/>
          <w:szCs w:val="24"/>
          <w:lang w:val="it-IT"/>
        </w:rPr>
        <w:tab/>
        <w:t>-</w:t>
      </w:r>
      <w:r w:rsidR="00207092">
        <w:rPr>
          <w:sz w:val="24"/>
          <w:szCs w:val="24"/>
          <w:lang w:val="it-IT"/>
        </w:rPr>
        <w:t xml:space="preserve"> sub</w:t>
      </w:r>
      <w:r>
        <w:rPr>
          <w:sz w:val="24"/>
          <w:szCs w:val="24"/>
          <w:lang w:val="it-IT"/>
        </w:rPr>
        <w:t xml:space="preserve"> nr. cad. 54951 – teren instravilan, în suprafață de 4682</w:t>
      </w:r>
      <w:r w:rsidR="009071DE">
        <w:rPr>
          <w:sz w:val="24"/>
          <w:szCs w:val="24"/>
          <w:lang w:val="it-IT"/>
        </w:rPr>
        <w:t xml:space="preserve"> mp și catego</w:t>
      </w:r>
      <w:r>
        <w:rPr>
          <w:sz w:val="24"/>
          <w:szCs w:val="24"/>
          <w:lang w:val="it-IT"/>
        </w:rPr>
        <w:t xml:space="preserve">rie de folosință </w:t>
      </w:r>
      <w:r w:rsidR="00033030">
        <w:rPr>
          <w:sz w:val="24"/>
          <w:szCs w:val="24"/>
          <w:lang w:val="it-IT"/>
        </w:rPr>
        <w:t>curți construcții;</w:t>
      </w:r>
    </w:p>
    <w:p w:rsidR="00033030" w:rsidRDefault="00033030" w:rsidP="00292CF2">
      <w:pPr>
        <w:tabs>
          <w:tab w:val="left" w:pos="810"/>
        </w:tabs>
        <w:jc w:val="both"/>
        <w:rPr>
          <w:sz w:val="24"/>
          <w:szCs w:val="24"/>
          <w:lang w:val="it-IT"/>
        </w:rPr>
      </w:pPr>
      <w:r>
        <w:rPr>
          <w:sz w:val="24"/>
          <w:szCs w:val="24"/>
          <w:lang w:val="it-IT"/>
        </w:rPr>
        <w:tab/>
        <w:t>-</w:t>
      </w:r>
      <w:r w:rsidR="00207092">
        <w:rPr>
          <w:sz w:val="24"/>
          <w:szCs w:val="24"/>
          <w:lang w:val="it-IT"/>
        </w:rPr>
        <w:t xml:space="preserve"> sub</w:t>
      </w:r>
      <w:r>
        <w:rPr>
          <w:sz w:val="24"/>
          <w:szCs w:val="24"/>
          <w:lang w:val="it-IT"/>
        </w:rPr>
        <w:t xml:space="preserve"> nr. cad. 54951-C1 – Casă de locuit (Casă de oaspeți)</w:t>
      </w:r>
      <w:r w:rsidR="00F8273E">
        <w:rPr>
          <w:sz w:val="24"/>
          <w:szCs w:val="24"/>
          <w:lang w:val="it-IT"/>
        </w:rPr>
        <w:t xml:space="preserve">, având suprafața la sol de 157 mp și </w:t>
      </w:r>
      <w:r w:rsidR="00BF75EE">
        <w:rPr>
          <w:sz w:val="24"/>
          <w:szCs w:val="24"/>
          <w:lang w:val="it-IT"/>
        </w:rPr>
        <w:t>suprafața construită desfășurată de 471 mp,</w:t>
      </w:r>
      <w:r>
        <w:rPr>
          <w:sz w:val="24"/>
          <w:szCs w:val="24"/>
          <w:lang w:val="it-IT"/>
        </w:rPr>
        <w:t xml:space="preserve"> </w:t>
      </w:r>
      <w:r w:rsidR="00F8273E">
        <w:rPr>
          <w:sz w:val="24"/>
          <w:szCs w:val="24"/>
          <w:lang w:val="it-IT"/>
        </w:rPr>
        <w:t xml:space="preserve">fiind </w:t>
      </w:r>
      <w:r w:rsidR="009071DE">
        <w:rPr>
          <w:sz w:val="24"/>
          <w:szCs w:val="24"/>
          <w:lang w:val="it-IT"/>
        </w:rPr>
        <w:t xml:space="preserve">compusă din: </w:t>
      </w:r>
      <w:r w:rsidR="009071DE">
        <w:rPr>
          <w:sz w:val="24"/>
          <w:szCs w:val="24"/>
          <w:lang w:val="it-IT"/>
        </w:rPr>
        <w:tab/>
      </w:r>
    </w:p>
    <w:p w:rsidR="009071DE" w:rsidRDefault="009071DE" w:rsidP="00292CF2">
      <w:pPr>
        <w:tabs>
          <w:tab w:val="left" w:pos="810"/>
        </w:tabs>
        <w:jc w:val="both"/>
        <w:rPr>
          <w:sz w:val="24"/>
          <w:szCs w:val="24"/>
          <w:lang w:val="it-IT"/>
        </w:rPr>
      </w:pPr>
      <w:r>
        <w:rPr>
          <w:sz w:val="24"/>
          <w:szCs w:val="24"/>
          <w:lang w:val="it-IT"/>
        </w:rPr>
        <w:tab/>
      </w:r>
      <w:r>
        <w:rPr>
          <w:sz w:val="24"/>
          <w:szCs w:val="24"/>
          <w:lang w:val="it-IT"/>
        </w:rPr>
        <w:tab/>
        <w:t>- la demisol:</w:t>
      </w:r>
      <w:r w:rsidR="002B4CE5">
        <w:rPr>
          <w:sz w:val="24"/>
          <w:szCs w:val="24"/>
          <w:lang w:val="it-IT"/>
        </w:rPr>
        <w:t xml:space="preserve"> 2 camere, 1 bucătărie, 2 băi, 1 cămară, 2 holuri</w:t>
      </w:r>
      <w:r w:rsidR="003C1024">
        <w:rPr>
          <w:sz w:val="24"/>
          <w:szCs w:val="24"/>
          <w:lang w:val="it-IT"/>
        </w:rPr>
        <w:t>, 1 casa scării;</w:t>
      </w:r>
    </w:p>
    <w:p w:rsidR="003C1024" w:rsidRDefault="003C1024" w:rsidP="00292CF2">
      <w:pPr>
        <w:tabs>
          <w:tab w:val="left" w:pos="810"/>
        </w:tabs>
        <w:jc w:val="both"/>
        <w:rPr>
          <w:sz w:val="24"/>
          <w:szCs w:val="24"/>
          <w:lang w:val="it-IT"/>
        </w:rPr>
      </w:pPr>
      <w:r>
        <w:rPr>
          <w:sz w:val="24"/>
          <w:szCs w:val="24"/>
          <w:lang w:val="it-IT"/>
        </w:rPr>
        <w:tab/>
      </w:r>
      <w:r>
        <w:rPr>
          <w:sz w:val="24"/>
          <w:szCs w:val="24"/>
          <w:lang w:val="it-IT"/>
        </w:rPr>
        <w:tab/>
        <w:t>- la parter: 4 camere, 2 băi, 4 holuri, 1 casa scării;</w:t>
      </w:r>
    </w:p>
    <w:p w:rsidR="003C1024" w:rsidRDefault="003C1024" w:rsidP="00292CF2">
      <w:pPr>
        <w:tabs>
          <w:tab w:val="left" w:pos="810"/>
        </w:tabs>
        <w:jc w:val="both"/>
        <w:rPr>
          <w:sz w:val="24"/>
          <w:szCs w:val="24"/>
          <w:lang w:val="it-IT"/>
        </w:rPr>
      </w:pPr>
      <w:r>
        <w:rPr>
          <w:sz w:val="24"/>
          <w:szCs w:val="24"/>
          <w:lang w:val="it-IT"/>
        </w:rPr>
        <w:tab/>
      </w:r>
      <w:r>
        <w:rPr>
          <w:sz w:val="24"/>
          <w:szCs w:val="24"/>
          <w:lang w:val="it-IT"/>
        </w:rPr>
        <w:tab/>
        <w:t xml:space="preserve">- la etaj: </w:t>
      </w:r>
      <w:r w:rsidR="00F82CD3">
        <w:rPr>
          <w:sz w:val="24"/>
          <w:szCs w:val="24"/>
          <w:lang w:val="it-IT"/>
        </w:rPr>
        <w:t>3 camere, 1 baie, 1 hol, 1 casa scării</w:t>
      </w:r>
      <w:r w:rsidR="009449D0">
        <w:rPr>
          <w:sz w:val="24"/>
          <w:szCs w:val="24"/>
          <w:lang w:val="it-IT"/>
        </w:rPr>
        <w:t>.</w:t>
      </w:r>
    </w:p>
    <w:p w:rsidR="00E434CE" w:rsidRDefault="00544800" w:rsidP="00292CF2">
      <w:pPr>
        <w:tabs>
          <w:tab w:val="left" w:pos="810"/>
        </w:tabs>
        <w:jc w:val="both"/>
        <w:rPr>
          <w:sz w:val="24"/>
          <w:szCs w:val="24"/>
          <w:lang w:val="it-IT"/>
        </w:rPr>
      </w:pPr>
      <w:r>
        <w:rPr>
          <w:sz w:val="24"/>
          <w:szCs w:val="24"/>
          <w:lang w:val="it-IT"/>
        </w:rPr>
        <w:tab/>
      </w:r>
      <w:r w:rsidR="009449D0">
        <w:rPr>
          <w:sz w:val="24"/>
          <w:szCs w:val="24"/>
          <w:lang w:val="it-IT"/>
        </w:rPr>
        <w:t>Sistemul construc</w:t>
      </w:r>
      <w:r w:rsidR="005B6596">
        <w:rPr>
          <w:sz w:val="24"/>
          <w:szCs w:val="24"/>
          <w:lang w:val="it-IT"/>
        </w:rPr>
        <w:t>tiv</w:t>
      </w:r>
      <w:r>
        <w:rPr>
          <w:sz w:val="24"/>
          <w:szCs w:val="24"/>
          <w:lang w:val="it-IT"/>
        </w:rPr>
        <w:t xml:space="preserve"> al c</w:t>
      </w:r>
      <w:r w:rsidR="005D4B11">
        <w:rPr>
          <w:sz w:val="24"/>
          <w:szCs w:val="24"/>
          <w:lang w:val="it-IT"/>
        </w:rPr>
        <w:t>lădirii</w:t>
      </w:r>
      <w:r w:rsidR="005B6596">
        <w:rPr>
          <w:sz w:val="24"/>
          <w:szCs w:val="24"/>
          <w:lang w:val="it-IT"/>
        </w:rPr>
        <w:t>: fundație beton,</w:t>
      </w:r>
      <w:r w:rsidR="00E64A25">
        <w:rPr>
          <w:sz w:val="24"/>
          <w:szCs w:val="24"/>
          <w:lang w:val="it-IT"/>
        </w:rPr>
        <w:t xml:space="preserve"> zidărie portantă din cărămidă, placă de beton peste demisol și parter, șarpantă din lemn și învelitoare din țiglă</w:t>
      </w:r>
      <w:r w:rsidR="00E434CE">
        <w:rPr>
          <w:sz w:val="24"/>
          <w:szCs w:val="24"/>
          <w:lang w:val="it-IT"/>
        </w:rPr>
        <w:t>.</w:t>
      </w:r>
    </w:p>
    <w:p w:rsidR="009449D0" w:rsidRDefault="00544800" w:rsidP="00292CF2">
      <w:pPr>
        <w:tabs>
          <w:tab w:val="left" w:pos="810"/>
        </w:tabs>
        <w:jc w:val="both"/>
        <w:rPr>
          <w:sz w:val="24"/>
          <w:szCs w:val="24"/>
          <w:lang w:val="it-IT"/>
        </w:rPr>
      </w:pPr>
      <w:r>
        <w:rPr>
          <w:sz w:val="24"/>
          <w:szCs w:val="24"/>
          <w:lang w:val="it-IT"/>
        </w:rPr>
        <w:tab/>
      </w:r>
      <w:r w:rsidR="00E434CE">
        <w:rPr>
          <w:sz w:val="24"/>
          <w:szCs w:val="24"/>
          <w:lang w:val="it-IT"/>
        </w:rPr>
        <w:t>Construcția a fost edificată în anul 1923 și nu deține certificat de performanță energetică sau lift.</w:t>
      </w:r>
      <w:r w:rsidR="005B6596">
        <w:rPr>
          <w:sz w:val="24"/>
          <w:szCs w:val="24"/>
          <w:lang w:val="it-IT"/>
        </w:rPr>
        <w:t xml:space="preserve"> </w:t>
      </w:r>
    </w:p>
    <w:p w:rsidR="000F63C9" w:rsidRDefault="000F63C9" w:rsidP="00292CF2">
      <w:pPr>
        <w:tabs>
          <w:tab w:val="left" w:pos="810"/>
        </w:tabs>
        <w:jc w:val="both"/>
        <w:rPr>
          <w:sz w:val="24"/>
          <w:szCs w:val="24"/>
          <w:lang w:val="it-IT"/>
        </w:rPr>
      </w:pPr>
      <w:r>
        <w:rPr>
          <w:sz w:val="24"/>
          <w:szCs w:val="24"/>
          <w:lang w:val="it-IT"/>
        </w:rPr>
        <w:tab/>
      </w:r>
      <w:r w:rsidRPr="00822571">
        <w:rPr>
          <w:sz w:val="24"/>
          <w:szCs w:val="24"/>
          <w:lang w:val="it-IT"/>
        </w:rPr>
        <w:t>Imobilul are acces la următoarele facilități: rețea de apă, rețea de canalizare, rețea electrică și rețea de gaze naturale.</w:t>
      </w:r>
    </w:p>
    <w:p w:rsidR="00A75E7C" w:rsidRDefault="001766FF" w:rsidP="00292CF2">
      <w:pPr>
        <w:tabs>
          <w:tab w:val="left" w:pos="810"/>
        </w:tabs>
        <w:jc w:val="both"/>
        <w:rPr>
          <w:sz w:val="24"/>
          <w:szCs w:val="24"/>
          <w:lang w:val="it-IT"/>
        </w:rPr>
      </w:pPr>
      <w:r>
        <w:rPr>
          <w:sz w:val="24"/>
          <w:szCs w:val="24"/>
          <w:lang w:val="it-IT"/>
        </w:rPr>
        <w:tab/>
      </w:r>
      <w:r w:rsidR="00A75E7C" w:rsidRPr="00A75E7C">
        <w:rPr>
          <w:i/>
          <w:sz w:val="24"/>
          <w:szCs w:val="24"/>
          <w:lang w:val="it-IT"/>
        </w:rPr>
        <w:t>Scurt i</w:t>
      </w:r>
      <w:r w:rsidRPr="001766FF">
        <w:rPr>
          <w:i/>
          <w:sz w:val="24"/>
          <w:szCs w:val="24"/>
          <w:lang w:val="it-IT"/>
        </w:rPr>
        <w:t xml:space="preserve">storic </w:t>
      </w:r>
      <w:r w:rsidR="00A75E7C">
        <w:rPr>
          <w:i/>
          <w:sz w:val="24"/>
          <w:szCs w:val="24"/>
          <w:lang w:val="it-IT"/>
        </w:rPr>
        <w:t xml:space="preserve">al </w:t>
      </w:r>
      <w:r w:rsidRPr="001766FF">
        <w:rPr>
          <w:i/>
          <w:sz w:val="24"/>
          <w:szCs w:val="24"/>
          <w:lang w:val="it-IT"/>
        </w:rPr>
        <w:t>imobil</w:t>
      </w:r>
      <w:r w:rsidR="00A75E7C">
        <w:rPr>
          <w:i/>
          <w:sz w:val="24"/>
          <w:szCs w:val="24"/>
          <w:lang w:val="it-IT"/>
        </w:rPr>
        <w:t>ului</w:t>
      </w:r>
      <w:r w:rsidRPr="001766FF">
        <w:rPr>
          <w:i/>
          <w:sz w:val="24"/>
          <w:szCs w:val="24"/>
          <w:lang w:val="it-IT"/>
        </w:rPr>
        <w:t>:</w:t>
      </w:r>
      <w:r>
        <w:rPr>
          <w:sz w:val="24"/>
          <w:szCs w:val="24"/>
          <w:lang w:val="it-IT"/>
        </w:rPr>
        <w:t xml:space="preserve"> </w:t>
      </w:r>
    </w:p>
    <w:p w:rsidR="00351EB7" w:rsidRDefault="00A75E7C" w:rsidP="00292CF2">
      <w:pPr>
        <w:tabs>
          <w:tab w:val="left" w:pos="810"/>
        </w:tabs>
        <w:jc w:val="both"/>
        <w:rPr>
          <w:sz w:val="24"/>
          <w:szCs w:val="24"/>
          <w:lang w:val="it-IT"/>
        </w:rPr>
      </w:pPr>
      <w:r>
        <w:rPr>
          <w:sz w:val="24"/>
          <w:szCs w:val="24"/>
          <w:lang w:val="it-IT"/>
        </w:rPr>
        <w:tab/>
      </w:r>
      <w:r w:rsidR="001766FF">
        <w:rPr>
          <w:sz w:val="24"/>
          <w:szCs w:val="24"/>
          <w:lang w:val="it-IT"/>
        </w:rPr>
        <w:t xml:space="preserve">Imobilul a fost </w:t>
      </w:r>
      <w:r w:rsidR="00A34D93">
        <w:rPr>
          <w:sz w:val="24"/>
          <w:szCs w:val="24"/>
          <w:lang w:val="it-IT"/>
        </w:rPr>
        <w:t xml:space="preserve">construit în anul 1923. Mai târziu a fost preluat de către </w:t>
      </w:r>
      <w:r w:rsidR="00A25690">
        <w:rPr>
          <w:sz w:val="24"/>
          <w:szCs w:val="24"/>
          <w:lang w:val="it-IT"/>
        </w:rPr>
        <w:t>Partidul Comunist și folosit de primul ministru din acea perioadă, Gheorghe Maurer, drept casă de vânătoare.</w:t>
      </w:r>
      <w:r w:rsidR="000D3C6E">
        <w:rPr>
          <w:sz w:val="24"/>
          <w:szCs w:val="24"/>
          <w:lang w:val="it-IT"/>
        </w:rPr>
        <w:t xml:space="preserve"> </w:t>
      </w:r>
      <w:r w:rsidR="001B5A8C">
        <w:rPr>
          <w:sz w:val="24"/>
          <w:szCs w:val="24"/>
          <w:lang w:val="it-IT"/>
        </w:rPr>
        <w:t>După anul 1990, imobilul</w:t>
      </w:r>
      <w:r>
        <w:rPr>
          <w:sz w:val="24"/>
          <w:szCs w:val="24"/>
          <w:lang w:val="it-IT"/>
        </w:rPr>
        <w:t xml:space="preserve"> </w:t>
      </w:r>
      <w:r w:rsidR="001B5A8C">
        <w:rPr>
          <w:sz w:val="24"/>
          <w:szCs w:val="24"/>
          <w:lang w:val="it-IT"/>
        </w:rPr>
        <w:t>intră în proprietatea Municipiului Sighișoara, fiind folosit</w:t>
      </w:r>
      <w:r>
        <w:rPr>
          <w:sz w:val="24"/>
          <w:szCs w:val="24"/>
          <w:lang w:val="it-IT"/>
        </w:rPr>
        <w:t>,</w:t>
      </w:r>
      <w:r w:rsidR="001B5A8C">
        <w:rPr>
          <w:sz w:val="24"/>
          <w:szCs w:val="24"/>
          <w:lang w:val="it-IT"/>
        </w:rPr>
        <w:t xml:space="preserve"> până în anul 2005</w:t>
      </w:r>
      <w:r>
        <w:rPr>
          <w:sz w:val="24"/>
          <w:szCs w:val="24"/>
          <w:lang w:val="it-IT"/>
        </w:rPr>
        <w:t>,</w:t>
      </w:r>
      <w:r w:rsidR="001B5A8C">
        <w:rPr>
          <w:sz w:val="24"/>
          <w:szCs w:val="24"/>
          <w:lang w:val="it-IT"/>
        </w:rPr>
        <w:t xml:space="preserve"> </w:t>
      </w:r>
      <w:r w:rsidR="000953F0">
        <w:rPr>
          <w:sz w:val="24"/>
          <w:szCs w:val="24"/>
          <w:lang w:val="it-IT"/>
        </w:rPr>
        <w:t>drept Casă de oaspeți, sub directa coordonare/administrare a Biroului Administrativ din cadrul primăriei</w:t>
      </w:r>
      <w:r w:rsidR="00253752">
        <w:rPr>
          <w:sz w:val="24"/>
          <w:szCs w:val="24"/>
          <w:lang w:val="it-IT"/>
        </w:rPr>
        <w:t>.</w:t>
      </w:r>
      <w:r w:rsidR="000D3C6E">
        <w:rPr>
          <w:sz w:val="24"/>
          <w:szCs w:val="24"/>
          <w:lang w:val="it-IT"/>
        </w:rPr>
        <w:t xml:space="preserve"> </w:t>
      </w:r>
      <w:r w:rsidR="00253752">
        <w:rPr>
          <w:sz w:val="24"/>
          <w:szCs w:val="24"/>
          <w:lang w:val="it-IT"/>
        </w:rPr>
        <w:t>Între anii 2005 – 2006, imobilul a fost atribuit spre administrare/folosință Centrului Olimpic de Excelență Sighișoara</w:t>
      </w:r>
      <w:r w:rsidR="0026304A">
        <w:rPr>
          <w:sz w:val="24"/>
          <w:szCs w:val="24"/>
          <w:lang w:val="it-IT"/>
        </w:rPr>
        <w:t>. Începând cu anul 2006,</w:t>
      </w:r>
      <w:r w:rsidR="00E16EE3">
        <w:rPr>
          <w:sz w:val="24"/>
          <w:szCs w:val="24"/>
          <w:lang w:val="it-IT"/>
        </w:rPr>
        <w:t xml:space="preserve"> imobilul nu a mai fost folosit</w:t>
      </w:r>
      <w:r w:rsidR="0026304A">
        <w:rPr>
          <w:sz w:val="24"/>
          <w:szCs w:val="24"/>
          <w:lang w:val="it-IT"/>
        </w:rPr>
        <w:t>, fiind sistate utilitățile</w:t>
      </w:r>
      <w:r w:rsidR="00262213">
        <w:rPr>
          <w:sz w:val="24"/>
          <w:szCs w:val="24"/>
          <w:lang w:val="it-IT"/>
        </w:rPr>
        <w:t>, paza</w:t>
      </w:r>
      <w:r w:rsidR="0026304A">
        <w:rPr>
          <w:sz w:val="24"/>
          <w:szCs w:val="24"/>
          <w:lang w:val="it-IT"/>
        </w:rPr>
        <w:t xml:space="preserve"> și alte activități</w:t>
      </w:r>
      <w:r w:rsidR="00262213">
        <w:rPr>
          <w:sz w:val="24"/>
          <w:szCs w:val="24"/>
          <w:lang w:val="it-IT"/>
        </w:rPr>
        <w:t xml:space="preserve">, </w:t>
      </w:r>
      <w:r w:rsidR="00CB16AE">
        <w:rPr>
          <w:sz w:val="24"/>
          <w:szCs w:val="24"/>
          <w:lang w:val="it-IT"/>
        </w:rPr>
        <w:t>fapt ce a condus la degradarea imobilului, la forțarea ușilor și ferestrelor</w:t>
      </w:r>
      <w:r w:rsidR="001109AF">
        <w:rPr>
          <w:sz w:val="24"/>
          <w:szCs w:val="24"/>
          <w:lang w:val="it-IT"/>
        </w:rPr>
        <w:t xml:space="preserve"> și </w:t>
      </w:r>
      <w:r w:rsidR="001109AF" w:rsidRPr="00FD5274">
        <w:rPr>
          <w:color w:val="000000" w:themeColor="text1"/>
          <w:sz w:val="24"/>
          <w:szCs w:val="24"/>
          <w:lang w:val="it-IT"/>
        </w:rPr>
        <w:t>sustragerea</w:t>
      </w:r>
      <w:r w:rsidR="00067088" w:rsidRPr="00FD5274">
        <w:rPr>
          <w:color w:val="000000" w:themeColor="text1"/>
          <w:sz w:val="24"/>
          <w:szCs w:val="24"/>
          <w:lang w:val="it-IT"/>
        </w:rPr>
        <w:t>/</w:t>
      </w:r>
      <w:r w:rsidR="00067088">
        <w:rPr>
          <w:sz w:val="24"/>
          <w:szCs w:val="24"/>
          <w:lang w:val="it-IT"/>
        </w:rPr>
        <w:t>vandalizarea</w:t>
      </w:r>
      <w:r w:rsidR="001109AF">
        <w:rPr>
          <w:sz w:val="24"/>
          <w:szCs w:val="24"/>
          <w:lang w:val="it-IT"/>
        </w:rPr>
        <w:t xml:space="preserve"> unor obiecte din incinta clădirii.</w:t>
      </w:r>
    </w:p>
    <w:p w:rsidR="007B43FC" w:rsidRPr="0019516D" w:rsidRDefault="007B43FC" w:rsidP="004738CB">
      <w:pPr>
        <w:tabs>
          <w:tab w:val="left" w:pos="810"/>
        </w:tabs>
        <w:jc w:val="both"/>
        <w:rPr>
          <w:sz w:val="24"/>
          <w:szCs w:val="24"/>
          <w:lang w:val="it-IT"/>
        </w:rPr>
      </w:pPr>
    </w:p>
    <w:p w:rsidR="008B6CE0" w:rsidRPr="0019516D" w:rsidRDefault="00A90F26" w:rsidP="008B6CE0">
      <w:pPr>
        <w:tabs>
          <w:tab w:val="left" w:pos="810"/>
        </w:tabs>
        <w:jc w:val="both"/>
        <w:rPr>
          <w:b/>
          <w:sz w:val="24"/>
          <w:szCs w:val="24"/>
        </w:rPr>
      </w:pPr>
      <w:r w:rsidRPr="0019516D">
        <w:rPr>
          <w:b/>
          <w:sz w:val="24"/>
          <w:szCs w:val="24"/>
        </w:rPr>
        <w:t>2. OBIECTIV</w:t>
      </w:r>
      <w:r w:rsidR="000C4DD8" w:rsidRPr="0019516D">
        <w:rPr>
          <w:b/>
          <w:sz w:val="24"/>
          <w:szCs w:val="24"/>
        </w:rPr>
        <w:t>E</w:t>
      </w:r>
      <w:r w:rsidRPr="0019516D">
        <w:rPr>
          <w:b/>
          <w:sz w:val="24"/>
          <w:szCs w:val="24"/>
        </w:rPr>
        <w:t xml:space="preserve"> PROPUS</w:t>
      </w:r>
      <w:r w:rsidR="000C4DD8" w:rsidRPr="0019516D">
        <w:rPr>
          <w:b/>
          <w:sz w:val="24"/>
          <w:szCs w:val="24"/>
        </w:rPr>
        <w:t>E</w:t>
      </w:r>
    </w:p>
    <w:p w:rsidR="00A90F26" w:rsidRPr="00FD5274" w:rsidRDefault="00A90F26" w:rsidP="00A90F26">
      <w:pPr>
        <w:tabs>
          <w:tab w:val="left" w:pos="810"/>
        </w:tabs>
        <w:jc w:val="both"/>
        <w:rPr>
          <w:bCs/>
          <w:color w:val="000000" w:themeColor="text1"/>
          <w:sz w:val="24"/>
          <w:szCs w:val="24"/>
        </w:rPr>
      </w:pPr>
      <w:r w:rsidRPr="0019516D">
        <w:rPr>
          <w:bCs/>
          <w:sz w:val="24"/>
          <w:szCs w:val="24"/>
        </w:rPr>
        <w:tab/>
      </w:r>
      <w:r w:rsidRPr="00FD5274">
        <w:rPr>
          <w:bCs/>
          <w:color w:val="000000" w:themeColor="text1"/>
          <w:sz w:val="24"/>
          <w:szCs w:val="24"/>
        </w:rPr>
        <w:t xml:space="preserve">Prin concesionarea </w:t>
      </w:r>
      <w:r w:rsidR="00E36587" w:rsidRPr="00FD5274">
        <w:rPr>
          <w:color w:val="000000" w:themeColor="text1"/>
          <w:sz w:val="24"/>
          <w:szCs w:val="24"/>
          <w:lang w:val="it-IT"/>
        </w:rPr>
        <w:t>i</w:t>
      </w:r>
      <w:r w:rsidR="00004B69" w:rsidRPr="00FD5274">
        <w:rPr>
          <w:color w:val="000000" w:themeColor="text1"/>
          <w:sz w:val="24"/>
          <w:szCs w:val="24"/>
          <w:lang w:val="it-IT"/>
        </w:rPr>
        <w:t>mobilul</w:t>
      </w:r>
      <w:r w:rsidR="00E36587" w:rsidRPr="00FD5274">
        <w:rPr>
          <w:color w:val="000000" w:themeColor="text1"/>
          <w:sz w:val="24"/>
          <w:szCs w:val="24"/>
          <w:lang w:val="it-IT"/>
        </w:rPr>
        <w:t>ui</w:t>
      </w:r>
      <w:r w:rsidR="00004B69" w:rsidRPr="00FD5274">
        <w:rPr>
          <w:color w:val="000000" w:themeColor="text1"/>
          <w:sz w:val="24"/>
          <w:szCs w:val="24"/>
          <w:lang w:val="it-IT"/>
        </w:rPr>
        <w:t xml:space="preserve"> </w:t>
      </w:r>
      <w:r w:rsidR="00930808" w:rsidRPr="00FD5274">
        <w:rPr>
          <w:b/>
          <w:color w:val="000000" w:themeColor="text1"/>
          <w:sz w:val="24"/>
          <w:szCs w:val="24"/>
          <w:lang w:val="it-IT"/>
        </w:rPr>
        <w:t>„Casa de locuit (Casa de oaspeți)”</w:t>
      </w:r>
      <w:r w:rsidR="00930808" w:rsidRPr="00FD5274">
        <w:rPr>
          <w:color w:val="000000" w:themeColor="text1"/>
          <w:sz w:val="24"/>
          <w:szCs w:val="24"/>
          <w:lang w:val="it-IT"/>
        </w:rPr>
        <w:t xml:space="preserve">, </w:t>
      </w:r>
      <w:r w:rsidRPr="00FD5274">
        <w:rPr>
          <w:bCs/>
          <w:color w:val="000000" w:themeColor="text1"/>
          <w:sz w:val="24"/>
          <w:szCs w:val="24"/>
        </w:rPr>
        <w:t>Municipiul Sighișoara urmărește următoarele:</w:t>
      </w:r>
    </w:p>
    <w:p w:rsidR="00CF7D7B" w:rsidRPr="00CF7D7B" w:rsidRDefault="00BC0C24" w:rsidP="00CF7D7B">
      <w:pPr>
        <w:tabs>
          <w:tab w:val="left" w:pos="810"/>
        </w:tabs>
        <w:jc w:val="both"/>
        <w:rPr>
          <w:bCs/>
          <w:color w:val="000000" w:themeColor="text1"/>
          <w:sz w:val="24"/>
          <w:szCs w:val="24"/>
        </w:rPr>
      </w:pPr>
      <w:r w:rsidRPr="00FD5274">
        <w:rPr>
          <w:bCs/>
          <w:color w:val="000000" w:themeColor="text1"/>
          <w:sz w:val="24"/>
          <w:szCs w:val="24"/>
        </w:rPr>
        <w:tab/>
      </w:r>
      <w:r w:rsidR="00CF7D7B" w:rsidRPr="00CF7D7B">
        <w:rPr>
          <w:bCs/>
          <w:color w:val="000000" w:themeColor="text1"/>
          <w:sz w:val="24"/>
          <w:szCs w:val="24"/>
        </w:rPr>
        <w:t>- utilizarea amplasamentului și a imobilului la potențial maxim;</w:t>
      </w:r>
    </w:p>
    <w:p w:rsidR="00CF7D7B" w:rsidRPr="00CF7D7B" w:rsidRDefault="00CF7D7B" w:rsidP="00CF7D7B">
      <w:pPr>
        <w:tabs>
          <w:tab w:val="left" w:pos="810"/>
        </w:tabs>
        <w:jc w:val="both"/>
        <w:rPr>
          <w:bCs/>
          <w:color w:val="000000" w:themeColor="text1"/>
          <w:sz w:val="24"/>
          <w:szCs w:val="24"/>
        </w:rPr>
      </w:pPr>
      <w:r w:rsidRPr="00CF7D7B">
        <w:rPr>
          <w:bCs/>
          <w:color w:val="000000" w:themeColor="text1"/>
          <w:sz w:val="24"/>
          <w:szCs w:val="24"/>
        </w:rPr>
        <w:lastRenderedPageBreak/>
        <w:tab/>
        <w:t>- împiedicarea degradării continue, restaurarea, întreținerea, protejarea, modernizarea și introducerea imobilului în circuitul social/cultural/turistic al orașului;</w:t>
      </w:r>
    </w:p>
    <w:p w:rsidR="00CF7D7B" w:rsidRPr="00CF7D7B" w:rsidRDefault="00CF7D7B" w:rsidP="00CF7D7B">
      <w:pPr>
        <w:tabs>
          <w:tab w:val="left" w:pos="810"/>
        </w:tabs>
        <w:jc w:val="both"/>
        <w:rPr>
          <w:bCs/>
          <w:color w:val="000000" w:themeColor="text1"/>
          <w:sz w:val="24"/>
          <w:szCs w:val="24"/>
        </w:rPr>
      </w:pPr>
      <w:r w:rsidRPr="00CF7D7B">
        <w:rPr>
          <w:bCs/>
          <w:color w:val="000000" w:themeColor="text1"/>
          <w:sz w:val="24"/>
          <w:szCs w:val="24"/>
        </w:rPr>
        <w:tab/>
        <w:t>- punerea în valoare prin amenajare a imobilului, astfel încât acesta să se preteze desfășurării de acțiuni de cazare cu un standard ridicat de confort, protocol, turism, conferințe, simpozioane etc., precum și activități de alimentație publică și servicii personale;</w:t>
      </w:r>
    </w:p>
    <w:p w:rsidR="00CF7D7B" w:rsidRPr="00CF7D7B" w:rsidRDefault="00CF7D7B" w:rsidP="00CF7D7B">
      <w:pPr>
        <w:tabs>
          <w:tab w:val="left" w:pos="810"/>
        </w:tabs>
        <w:jc w:val="both"/>
        <w:rPr>
          <w:bCs/>
          <w:color w:val="000000" w:themeColor="text1"/>
          <w:sz w:val="24"/>
          <w:szCs w:val="24"/>
        </w:rPr>
      </w:pPr>
      <w:r w:rsidRPr="00CF7D7B">
        <w:rPr>
          <w:bCs/>
          <w:color w:val="000000" w:themeColor="text1"/>
          <w:sz w:val="24"/>
          <w:szCs w:val="24"/>
        </w:rPr>
        <w:tab/>
        <w:t xml:space="preserve">- diversificarea și îmbogățirea ofertei turistice </w:t>
      </w:r>
      <w:r w:rsidR="00B927A4">
        <w:rPr>
          <w:bCs/>
          <w:color w:val="000000" w:themeColor="text1"/>
          <w:sz w:val="24"/>
          <w:szCs w:val="24"/>
        </w:rPr>
        <w:t>a Municipiul Sighișoara</w:t>
      </w:r>
      <w:r w:rsidRPr="00CF7D7B">
        <w:rPr>
          <w:bCs/>
          <w:color w:val="000000" w:themeColor="text1"/>
          <w:sz w:val="24"/>
          <w:szCs w:val="24"/>
        </w:rPr>
        <w:t>, dezvoltarea turismului care reprezintă una dintre industriile de marcă ale municipiului Sighișoara și ridicarea gradului de satisfacție a turișt</w:t>
      </w:r>
      <w:r w:rsidR="00B927A4">
        <w:rPr>
          <w:bCs/>
          <w:color w:val="000000" w:themeColor="text1"/>
          <w:sz w:val="24"/>
          <w:szCs w:val="24"/>
        </w:rPr>
        <w:t>ilor</w:t>
      </w:r>
      <w:r w:rsidRPr="00CF7D7B">
        <w:rPr>
          <w:bCs/>
          <w:color w:val="000000" w:themeColor="text1"/>
          <w:sz w:val="24"/>
          <w:szCs w:val="24"/>
        </w:rPr>
        <w:t xml:space="preserve"> români și străini; </w:t>
      </w:r>
    </w:p>
    <w:p w:rsidR="00CF7D7B" w:rsidRPr="00CF7D7B" w:rsidRDefault="00CF7D7B" w:rsidP="00CF7D7B">
      <w:pPr>
        <w:tabs>
          <w:tab w:val="left" w:pos="810"/>
        </w:tabs>
        <w:jc w:val="both"/>
        <w:rPr>
          <w:bCs/>
          <w:color w:val="000000" w:themeColor="text1"/>
          <w:sz w:val="24"/>
          <w:szCs w:val="24"/>
        </w:rPr>
      </w:pPr>
      <w:r>
        <w:rPr>
          <w:bCs/>
          <w:color w:val="000000" w:themeColor="text1"/>
          <w:sz w:val="24"/>
          <w:szCs w:val="24"/>
        </w:rPr>
        <w:tab/>
      </w:r>
      <w:r w:rsidRPr="00CF7D7B">
        <w:rPr>
          <w:bCs/>
          <w:color w:val="000000" w:themeColor="text1"/>
          <w:sz w:val="24"/>
          <w:szCs w:val="24"/>
        </w:rPr>
        <w:t xml:space="preserve">- atragerea de venituri suplimentare la bugetul local, concretizate în redevența anuală, impozite și taxe; </w:t>
      </w:r>
    </w:p>
    <w:p w:rsidR="00CF7D7B" w:rsidRPr="00CF7D7B" w:rsidRDefault="00CF7D7B" w:rsidP="00CF7D7B">
      <w:pPr>
        <w:tabs>
          <w:tab w:val="left" w:pos="810"/>
        </w:tabs>
        <w:jc w:val="both"/>
        <w:rPr>
          <w:bCs/>
          <w:color w:val="000000" w:themeColor="text1"/>
          <w:sz w:val="24"/>
          <w:szCs w:val="24"/>
        </w:rPr>
      </w:pPr>
      <w:r>
        <w:rPr>
          <w:bCs/>
          <w:color w:val="000000" w:themeColor="text1"/>
          <w:sz w:val="24"/>
          <w:szCs w:val="24"/>
        </w:rPr>
        <w:tab/>
      </w:r>
      <w:r w:rsidRPr="00CF7D7B">
        <w:rPr>
          <w:bCs/>
          <w:color w:val="000000" w:themeColor="text1"/>
          <w:sz w:val="24"/>
          <w:szCs w:val="24"/>
        </w:rPr>
        <w:t>- salubrizarea și întreținerea curățeniei în zonă;</w:t>
      </w:r>
    </w:p>
    <w:p w:rsidR="00CF7D7B" w:rsidRPr="00CF7D7B" w:rsidRDefault="00CF7D7B" w:rsidP="00CF7D7B">
      <w:pPr>
        <w:tabs>
          <w:tab w:val="left" w:pos="810"/>
        </w:tabs>
        <w:jc w:val="both"/>
        <w:rPr>
          <w:bCs/>
          <w:color w:val="000000" w:themeColor="text1"/>
          <w:sz w:val="24"/>
          <w:szCs w:val="24"/>
        </w:rPr>
      </w:pPr>
      <w:r>
        <w:rPr>
          <w:bCs/>
          <w:color w:val="000000" w:themeColor="text1"/>
          <w:sz w:val="24"/>
          <w:szCs w:val="24"/>
        </w:rPr>
        <w:tab/>
      </w:r>
      <w:r w:rsidRPr="00CF7D7B">
        <w:rPr>
          <w:bCs/>
          <w:color w:val="000000" w:themeColor="text1"/>
          <w:sz w:val="24"/>
          <w:szCs w:val="24"/>
        </w:rPr>
        <w:t>- crearea unor locuri noi de muncă;</w:t>
      </w:r>
    </w:p>
    <w:p w:rsidR="00CF7D7B" w:rsidRPr="00CF7D7B" w:rsidRDefault="00CF7D7B" w:rsidP="00CF7D7B">
      <w:pPr>
        <w:tabs>
          <w:tab w:val="left" w:pos="810"/>
        </w:tabs>
        <w:jc w:val="both"/>
        <w:rPr>
          <w:bCs/>
          <w:color w:val="000000" w:themeColor="text1"/>
          <w:sz w:val="24"/>
          <w:szCs w:val="24"/>
        </w:rPr>
      </w:pPr>
      <w:r>
        <w:rPr>
          <w:bCs/>
          <w:color w:val="000000" w:themeColor="text1"/>
          <w:sz w:val="24"/>
          <w:szCs w:val="24"/>
        </w:rPr>
        <w:tab/>
      </w:r>
      <w:r w:rsidRPr="00CF7D7B">
        <w:rPr>
          <w:bCs/>
          <w:color w:val="000000" w:themeColor="text1"/>
          <w:sz w:val="24"/>
          <w:szCs w:val="24"/>
        </w:rPr>
        <w:t>- atragerea capitalului privat în acțiuni ce vizează dezvoltarea turismului și, implicit, a economiei municipiului;</w:t>
      </w:r>
    </w:p>
    <w:p w:rsidR="00044CFA" w:rsidRDefault="00CF7D7B" w:rsidP="00CF7D7B">
      <w:pPr>
        <w:tabs>
          <w:tab w:val="left" w:pos="810"/>
        </w:tabs>
        <w:jc w:val="both"/>
        <w:rPr>
          <w:bCs/>
          <w:color w:val="000000" w:themeColor="text1"/>
          <w:sz w:val="24"/>
          <w:szCs w:val="24"/>
        </w:rPr>
      </w:pPr>
      <w:r>
        <w:rPr>
          <w:bCs/>
          <w:color w:val="000000" w:themeColor="text1"/>
          <w:sz w:val="24"/>
          <w:szCs w:val="24"/>
        </w:rPr>
        <w:tab/>
      </w:r>
      <w:r w:rsidRPr="00CF7D7B">
        <w:rPr>
          <w:bCs/>
          <w:color w:val="000000" w:themeColor="text1"/>
          <w:sz w:val="24"/>
          <w:szCs w:val="24"/>
        </w:rPr>
        <w:t>- dezvoltarea durabilă a zonei.</w:t>
      </w:r>
    </w:p>
    <w:p w:rsidR="00CF7D7B" w:rsidRPr="0019516D" w:rsidRDefault="00CF7D7B" w:rsidP="00CF7D7B">
      <w:pPr>
        <w:tabs>
          <w:tab w:val="left" w:pos="810"/>
        </w:tabs>
        <w:jc w:val="both"/>
        <w:rPr>
          <w:sz w:val="24"/>
          <w:szCs w:val="24"/>
          <w:lang w:val="fr-FR"/>
        </w:rPr>
      </w:pPr>
    </w:p>
    <w:p w:rsidR="00EE41BF" w:rsidRPr="0019516D" w:rsidRDefault="00512970" w:rsidP="005B08A3">
      <w:pPr>
        <w:pStyle w:val="BodyText"/>
        <w:jc w:val="both"/>
        <w:rPr>
          <w:rFonts w:ascii="Times New Roman" w:hAnsi="Times New Roman"/>
          <w:b/>
          <w:bCs/>
          <w:sz w:val="24"/>
        </w:rPr>
      </w:pPr>
      <w:r w:rsidRPr="0019516D">
        <w:rPr>
          <w:rFonts w:ascii="Times New Roman" w:hAnsi="Times New Roman"/>
          <w:b/>
          <w:bCs/>
          <w:sz w:val="24"/>
        </w:rPr>
        <w:t>3</w:t>
      </w:r>
      <w:r w:rsidR="00EE41BF" w:rsidRPr="0019516D">
        <w:rPr>
          <w:rFonts w:ascii="Times New Roman" w:hAnsi="Times New Roman"/>
          <w:b/>
          <w:bCs/>
          <w:sz w:val="24"/>
        </w:rPr>
        <w:t xml:space="preserve">. INVESTIȚII </w:t>
      </w:r>
      <w:r w:rsidR="00D4233F">
        <w:rPr>
          <w:rFonts w:ascii="Times New Roman" w:hAnsi="Times New Roman"/>
          <w:b/>
          <w:bCs/>
          <w:sz w:val="24"/>
        </w:rPr>
        <w:t xml:space="preserve">MINIME </w:t>
      </w:r>
      <w:r w:rsidR="00EE41BF" w:rsidRPr="0019516D">
        <w:rPr>
          <w:rFonts w:ascii="Times New Roman" w:hAnsi="Times New Roman"/>
          <w:b/>
          <w:bCs/>
          <w:sz w:val="24"/>
        </w:rPr>
        <w:t>NECESARE</w:t>
      </w:r>
    </w:p>
    <w:p w:rsidR="00CF7D7B" w:rsidRPr="00CF7D7B" w:rsidRDefault="00CF7D7B" w:rsidP="005B08A3">
      <w:pPr>
        <w:pStyle w:val="Heading1"/>
        <w:ind w:firstLine="720"/>
        <w:jc w:val="both"/>
        <w:rPr>
          <w:szCs w:val="24"/>
          <w:lang w:val="en-GB" w:eastAsia="ro-RO"/>
        </w:rPr>
      </w:pPr>
      <w:r w:rsidRPr="00CF7D7B">
        <w:rPr>
          <w:szCs w:val="24"/>
          <w:lang w:val="en-GB" w:eastAsia="ro-RO"/>
        </w:rPr>
        <w:t>Pentru atingerea obiectivelor propuse la punctul 2 din prezentul studiu, se impune:</w:t>
      </w:r>
    </w:p>
    <w:p w:rsidR="00CF7D7B" w:rsidRPr="00CF7D7B" w:rsidRDefault="00CF7D7B" w:rsidP="005B08A3">
      <w:pPr>
        <w:pStyle w:val="Heading1"/>
        <w:ind w:firstLine="720"/>
        <w:jc w:val="both"/>
        <w:rPr>
          <w:szCs w:val="24"/>
          <w:lang w:val="en-GB" w:eastAsia="ro-RO"/>
        </w:rPr>
      </w:pPr>
      <w:r w:rsidRPr="00CF7D7B">
        <w:rPr>
          <w:szCs w:val="24"/>
          <w:lang w:val="en-GB" w:eastAsia="ro-RO"/>
        </w:rPr>
        <w:t>- Obținerea avizelor necesare restaurării, consolidării, modernizării construcției;</w:t>
      </w:r>
    </w:p>
    <w:p w:rsidR="00CF7D7B" w:rsidRPr="00CF7D7B" w:rsidRDefault="00CF7D7B" w:rsidP="005B08A3">
      <w:pPr>
        <w:pStyle w:val="Heading1"/>
        <w:ind w:firstLine="720"/>
        <w:jc w:val="both"/>
        <w:rPr>
          <w:szCs w:val="24"/>
          <w:lang w:val="en-GB" w:eastAsia="ro-RO"/>
        </w:rPr>
      </w:pPr>
      <w:r w:rsidRPr="00CF7D7B">
        <w:rPr>
          <w:szCs w:val="24"/>
          <w:lang w:val="en-GB" w:eastAsia="ro-RO"/>
        </w:rPr>
        <w:t>- Respectarea condițiilor impuse în avize și în autorizațiile de construcție;</w:t>
      </w:r>
    </w:p>
    <w:p w:rsidR="00CF7D7B" w:rsidRPr="00CF7D7B" w:rsidRDefault="00CF7D7B" w:rsidP="005B08A3">
      <w:pPr>
        <w:pStyle w:val="Heading1"/>
        <w:ind w:firstLine="720"/>
        <w:jc w:val="both"/>
        <w:rPr>
          <w:szCs w:val="24"/>
          <w:lang w:val="en-GB" w:eastAsia="ro-RO"/>
        </w:rPr>
      </w:pPr>
      <w:r w:rsidRPr="00CF7D7B">
        <w:rPr>
          <w:szCs w:val="24"/>
          <w:lang w:val="en-GB" w:eastAsia="ro-RO"/>
        </w:rPr>
        <w:t>- Conferirea unei funcțiuni turistice particulare, care să permită introducerea imobilului într-un circuit turistic și atragerea unui public de calitate în Sighișoara;</w:t>
      </w:r>
    </w:p>
    <w:p w:rsidR="00CF7D7B" w:rsidRPr="00CF7D7B" w:rsidRDefault="00CF7D7B" w:rsidP="005B08A3">
      <w:pPr>
        <w:pStyle w:val="Heading1"/>
        <w:ind w:firstLine="720"/>
        <w:jc w:val="both"/>
        <w:rPr>
          <w:szCs w:val="24"/>
          <w:lang w:val="en-GB" w:eastAsia="ro-RO"/>
        </w:rPr>
      </w:pPr>
      <w:r w:rsidRPr="00CF7D7B">
        <w:rPr>
          <w:szCs w:val="24"/>
          <w:lang w:val="en-GB" w:eastAsia="ro-RO"/>
        </w:rPr>
        <w:t>- Edificarea unor mici extinderi sau construcții anexe pentru creșterea confortului, spre exemplu: foișoare închise sau deschise, piscină, etc.</w:t>
      </w:r>
    </w:p>
    <w:p w:rsidR="00CF7D7B" w:rsidRPr="00CF7D7B" w:rsidRDefault="00CF7D7B" w:rsidP="005B08A3">
      <w:pPr>
        <w:pStyle w:val="Heading1"/>
        <w:ind w:firstLine="720"/>
        <w:jc w:val="both"/>
        <w:rPr>
          <w:szCs w:val="24"/>
          <w:lang w:val="en-GB" w:eastAsia="ro-RO"/>
        </w:rPr>
      </w:pPr>
      <w:r w:rsidRPr="00CF7D7B">
        <w:rPr>
          <w:szCs w:val="24"/>
          <w:lang w:val="en-GB" w:eastAsia="ro-RO"/>
        </w:rPr>
        <w:t>Lucrările, precum și eventualele modificări, asupra imobilului se efectuează cu acordul proprietarului, fără a efecta, în niciun fel, condițiile de mediu impuse de legislația în vigoare.</w:t>
      </w:r>
    </w:p>
    <w:p w:rsidR="00CF7D7B" w:rsidRDefault="00CF7D7B" w:rsidP="005B08A3">
      <w:pPr>
        <w:pStyle w:val="Heading1"/>
        <w:ind w:firstLine="720"/>
        <w:jc w:val="both"/>
        <w:rPr>
          <w:szCs w:val="24"/>
          <w:lang w:val="en-GB" w:eastAsia="ro-RO"/>
        </w:rPr>
      </w:pPr>
      <w:r w:rsidRPr="00CF7D7B">
        <w:rPr>
          <w:szCs w:val="24"/>
          <w:lang w:val="en-GB" w:eastAsia="ro-RO"/>
        </w:rPr>
        <w:t>La încetarea contractului de concesiune, lucrările executate asupra imobilului, se vor prelua de către concedent, cu titlu gratuit, obligația concesionarului fiind de a preda și un exemplar din documentația tehnică utilizată la realizarea investiției.</w:t>
      </w:r>
    </w:p>
    <w:p w:rsidR="00CF7D7B" w:rsidRDefault="00CF7D7B" w:rsidP="00CF7D7B">
      <w:pPr>
        <w:pStyle w:val="Heading1"/>
        <w:rPr>
          <w:szCs w:val="24"/>
          <w:lang w:val="en-GB" w:eastAsia="ro-RO"/>
        </w:rPr>
      </w:pPr>
    </w:p>
    <w:p w:rsidR="004C082C" w:rsidRPr="0019516D" w:rsidRDefault="00F36C25" w:rsidP="00CF7D7B">
      <w:pPr>
        <w:pStyle w:val="Heading1"/>
        <w:rPr>
          <w:b/>
          <w:bCs/>
          <w:szCs w:val="24"/>
          <w:lang w:val="ro-RO"/>
        </w:rPr>
      </w:pPr>
      <w:r w:rsidRPr="0019516D">
        <w:rPr>
          <w:b/>
          <w:bCs/>
          <w:szCs w:val="24"/>
          <w:lang w:val="ro-RO"/>
        </w:rPr>
        <w:t>4</w:t>
      </w:r>
      <w:r w:rsidR="004C082C" w:rsidRPr="0019516D">
        <w:rPr>
          <w:b/>
          <w:bCs/>
          <w:szCs w:val="24"/>
          <w:lang w:val="ro-RO"/>
        </w:rPr>
        <w:t>. DURATA CONCESIUNII</w:t>
      </w:r>
    </w:p>
    <w:p w:rsidR="009B1069" w:rsidRPr="00300EBB" w:rsidRDefault="004C082C" w:rsidP="009B1069">
      <w:pPr>
        <w:ind w:firstLine="720"/>
        <w:jc w:val="both"/>
        <w:rPr>
          <w:b/>
          <w:bCs/>
          <w:caps/>
          <w:sz w:val="24"/>
          <w:szCs w:val="24"/>
          <w:lang w:val="it-IT"/>
        </w:rPr>
      </w:pPr>
      <w:r w:rsidRPr="0019516D">
        <w:rPr>
          <w:sz w:val="24"/>
          <w:szCs w:val="24"/>
          <w:lang w:val="fr-FR"/>
        </w:rPr>
        <w:t xml:space="preserve">Durata concesiunii se propune la </w:t>
      </w:r>
      <w:r w:rsidR="00D32A66">
        <w:rPr>
          <w:sz w:val="24"/>
          <w:szCs w:val="24"/>
          <w:lang w:val="fr-FR"/>
        </w:rPr>
        <w:t>4</w:t>
      </w:r>
      <w:r w:rsidR="006B7D30">
        <w:rPr>
          <w:sz w:val="24"/>
          <w:szCs w:val="24"/>
          <w:lang w:val="fr-FR"/>
        </w:rPr>
        <w:t>9</w:t>
      </w:r>
      <w:r w:rsidRPr="0019516D">
        <w:rPr>
          <w:b/>
          <w:bCs/>
          <w:sz w:val="24"/>
          <w:szCs w:val="24"/>
          <w:lang w:val="fr-FR"/>
        </w:rPr>
        <w:t xml:space="preserve"> </w:t>
      </w:r>
      <w:r w:rsidR="003961F4">
        <w:rPr>
          <w:bCs/>
          <w:sz w:val="24"/>
          <w:szCs w:val="24"/>
          <w:lang w:val="fr-FR"/>
        </w:rPr>
        <w:t>ani.</w:t>
      </w:r>
    </w:p>
    <w:p w:rsidR="009B1069" w:rsidRDefault="009B1069" w:rsidP="009B1069">
      <w:pPr>
        <w:ind w:firstLine="720"/>
        <w:jc w:val="both"/>
        <w:rPr>
          <w:b/>
          <w:bCs/>
          <w:caps/>
          <w:szCs w:val="24"/>
          <w:lang w:val="it-IT"/>
        </w:rPr>
      </w:pPr>
    </w:p>
    <w:p w:rsidR="009B726A" w:rsidRPr="00C14B62" w:rsidRDefault="00C14B62" w:rsidP="00C14B62">
      <w:pPr>
        <w:jc w:val="both"/>
        <w:rPr>
          <w:b/>
          <w:bCs/>
          <w:caps/>
          <w:sz w:val="24"/>
          <w:szCs w:val="24"/>
          <w:lang w:val="it-IT"/>
        </w:rPr>
      </w:pPr>
      <w:r>
        <w:rPr>
          <w:b/>
          <w:bCs/>
          <w:caps/>
          <w:sz w:val="24"/>
          <w:szCs w:val="24"/>
          <w:lang w:val="it-IT"/>
        </w:rPr>
        <w:t xml:space="preserve">5. </w:t>
      </w:r>
      <w:r w:rsidR="009B726A" w:rsidRPr="00C14B62">
        <w:rPr>
          <w:b/>
          <w:bCs/>
          <w:caps/>
          <w:sz w:val="24"/>
          <w:szCs w:val="24"/>
          <w:lang w:val="it-IT"/>
        </w:rPr>
        <w:t>Acordarea concesiunii</w:t>
      </w:r>
    </w:p>
    <w:p w:rsidR="006578A4" w:rsidRDefault="009B726A" w:rsidP="005C7E01">
      <w:pPr>
        <w:tabs>
          <w:tab w:val="left" w:pos="9900"/>
        </w:tabs>
        <w:ind w:firstLine="567"/>
        <w:jc w:val="both"/>
        <w:rPr>
          <w:sz w:val="24"/>
          <w:szCs w:val="24"/>
          <w:lang w:val="fr-FR"/>
        </w:rPr>
      </w:pPr>
      <w:r w:rsidRPr="0019516D">
        <w:rPr>
          <w:sz w:val="24"/>
          <w:szCs w:val="24"/>
          <w:lang w:val="fr-FR"/>
        </w:rPr>
        <w:t xml:space="preserve">Modalitatea de </w:t>
      </w:r>
      <w:r w:rsidR="006578A4" w:rsidRPr="006578A4">
        <w:rPr>
          <w:sz w:val="24"/>
          <w:szCs w:val="24"/>
          <w:lang w:val="fr-FR"/>
        </w:rPr>
        <w:t>atribui</w:t>
      </w:r>
      <w:r w:rsidR="006578A4">
        <w:rPr>
          <w:sz w:val="24"/>
          <w:szCs w:val="24"/>
          <w:lang w:val="fr-FR"/>
        </w:rPr>
        <w:t>re a</w:t>
      </w:r>
      <w:r w:rsidR="006578A4" w:rsidRPr="006578A4">
        <w:rPr>
          <w:sz w:val="24"/>
          <w:szCs w:val="24"/>
          <w:lang w:val="fr-FR"/>
        </w:rPr>
        <w:t xml:space="preserve"> contractul</w:t>
      </w:r>
      <w:r w:rsidR="006578A4">
        <w:rPr>
          <w:sz w:val="24"/>
          <w:szCs w:val="24"/>
          <w:lang w:val="fr-FR"/>
        </w:rPr>
        <w:t>ui</w:t>
      </w:r>
      <w:r w:rsidR="006578A4" w:rsidRPr="006578A4">
        <w:rPr>
          <w:sz w:val="24"/>
          <w:szCs w:val="24"/>
          <w:lang w:val="fr-FR"/>
        </w:rPr>
        <w:t xml:space="preserve"> de concesiune de bunuri proprietate </w:t>
      </w:r>
      <w:r w:rsidR="00CF4092">
        <w:rPr>
          <w:sz w:val="24"/>
          <w:szCs w:val="24"/>
          <w:lang w:val="fr-FR"/>
        </w:rPr>
        <w:t>publică</w:t>
      </w:r>
      <w:r w:rsidR="009467DF" w:rsidRPr="0019516D">
        <w:rPr>
          <w:sz w:val="24"/>
          <w:szCs w:val="24"/>
          <w:lang w:val="fr-FR"/>
        </w:rPr>
        <w:t>,</w:t>
      </w:r>
      <w:r w:rsidRPr="0019516D">
        <w:rPr>
          <w:sz w:val="24"/>
          <w:szCs w:val="24"/>
          <w:lang w:val="fr-FR"/>
        </w:rPr>
        <w:t xml:space="preserve"> în conformitate cu</w:t>
      </w:r>
      <w:r w:rsidR="00400A5B">
        <w:rPr>
          <w:sz w:val="24"/>
          <w:szCs w:val="24"/>
          <w:lang w:val="fr-FR"/>
        </w:rPr>
        <w:t xml:space="preserve"> prevederile</w:t>
      </w:r>
      <w:r w:rsidR="00232AF8" w:rsidRPr="00232AF8">
        <w:t xml:space="preserve"> </w:t>
      </w:r>
      <w:r w:rsidR="00232AF8" w:rsidRPr="00232AF8">
        <w:rPr>
          <w:sz w:val="24"/>
          <w:szCs w:val="24"/>
          <w:lang w:val="fr-FR"/>
        </w:rPr>
        <w:t>Ordonanței de urgență a Guvernului nr. 57/2019 privind Codul administrativ, cu modifică</w:t>
      </w:r>
      <w:r w:rsidR="00CF4092">
        <w:rPr>
          <w:sz w:val="24"/>
          <w:szCs w:val="24"/>
          <w:lang w:val="fr-FR"/>
        </w:rPr>
        <w:t xml:space="preserve">rile și completările ulterioare, </w:t>
      </w:r>
      <w:r w:rsidR="001D5F47">
        <w:rPr>
          <w:sz w:val="24"/>
          <w:szCs w:val="24"/>
          <w:lang w:val="fr-FR"/>
        </w:rPr>
        <w:t xml:space="preserve">se face </w:t>
      </w:r>
      <w:r w:rsidR="006578A4" w:rsidRPr="006578A4">
        <w:rPr>
          <w:sz w:val="24"/>
          <w:szCs w:val="24"/>
          <w:lang w:val="fr-FR"/>
        </w:rPr>
        <w:t xml:space="preserve">prin </w:t>
      </w:r>
      <w:r w:rsidR="000241C7">
        <w:rPr>
          <w:sz w:val="24"/>
          <w:szCs w:val="24"/>
          <w:lang w:val="fr-FR"/>
        </w:rPr>
        <w:t>aplicarea procedurii licitaţiei</w:t>
      </w:r>
      <w:r w:rsidR="00BD27D6">
        <w:rPr>
          <w:sz w:val="24"/>
          <w:szCs w:val="24"/>
          <w:lang w:val="fr-FR"/>
        </w:rPr>
        <w:t xml:space="preserve"> publice</w:t>
      </w:r>
      <w:r w:rsidR="000241C7">
        <w:rPr>
          <w:sz w:val="24"/>
          <w:szCs w:val="24"/>
          <w:lang w:val="fr-FR"/>
        </w:rPr>
        <w:t xml:space="preserve">, cu respectarea </w:t>
      </w:r>
      <w:r w:rsidR="001E317D">
        <w:rPr>
          <w:sz w:val="24"/>
          <w:szCs w:val="24"/>
          <w:lang w:val="fr-FR"/>
        </w:rPr>
        <w:t>principiilor</w:t>
      </w:r>
      <w:r w:rsidR="000241C7">
        <w:rPr>
          <w:sz w:val="24"/>
          <w:szCs w:val="24"/>
          <w:lang w:val="fr-FR"/>
        </w:rPr>
        <w:t xml:space="preserve"> cuprinse în art. </w:t>
      </w:r>
      <w:r w:rsidR="0080365D">
        <w:rPr>
          <w:sz w:val="24"/>
          <w:szCs w:val="24"/>
          <w:lang w:val="fr-FR"/>
        </w:rPr>
        <w:t>311</w:t>
      </w:r>
      <w:r w:rsidR="00AD4324">
        <w:rPr>
          <w:sz w:val="24"/>
          <w:szCs w:val="24"/>
          <w:lang w:val="fr-FR"/>
        </w:rPr>
        <w:t xml:space="preserve"> din </w:t>
      </w:r>
      <w:r w:rsidR="0080365D">
        <w:rPr>
          <w:sz w:val="24"/>
          <w:szCs w:val="24"/>
          <w:lang w:val="fr-FR"/>
        </w:rPr>
        <w:t>ordonanță.</w:t>
      </w:r>
    </w:p>
    <w:p w:rsidR="009B726A" w:rsidRPr="0019516D" w:rsidRDefault="009B726A" w:rsidP="009B726A">
      <w:pPr>
        <w:tabs>
          <w:tab w:val="left" w:pos="9900"/>
        </w:tabs>
        <w:ind w:firstLine="567"/>
        <w:jc w:val="both"/>
        <w:rPr>
          <w:color w:val="000000" w:themeColor="text1"/>
          <w:sz w:val="24"/>
          <w:szCs w:val="24"/>
          <w:lang w:val="fr-FR"/>
        </w:rPr>
      </w:pPr>
    </w:p>
    <w:p w:rsidR="00A32425" w:rsidRDefault="00A448F5" w:rsidP="00A32425">
      <w:pPr>
        <w:rPr>
          <w:b/>
          <w:sz w:val="24"/>
          <w:szCs w:val="24"/>
        </w:rPr>
      </w:pPr>
      <w:r w:rsidRPr="0019516D">
        <w:rPr>
          <w:b/>
          <w:sz w:val="24"/>
          <w:szCs w:val="24"/>
        </w:rPr>
        <w:t>6</w:t>
      </w:r>
      <w:r w:rsidR="00950168" w:rsidRPr="0019516D">
        <w:rPr>
          <w:b/>
          <w:sz w:val="24"/>
          <w:szCs w:val="24"/>
        </w:rPr>
        <w:t>. ELEMENTE DE PREȚ</w:t>
      </w:r>
    </w:p>
    <w:p w:rsidR="00F6569C" w:rsidRPr="00044CFA" w:rsidRDefault="00F6569C" w:rsidP="00A32425">
      <w:pPr>
        <w:rPr>
          <w:sz w:val="24"/>
          <w:szCs w:val="24"/>
          <w:u w:val="single"/>
        </w:rPr>
      </w:pPr>
      <w:r w:rsidRPr="00044CFA">
        <w:rPr>
          <w:sz w:val="24"/>
          <w:szCs w:val="24"/>
          <w:u w:val="single"/>
        </w:rPr>
        <w:t>A. Redevența:</w:t>
      </w:r>
    </w:p>
    <w:p w:rsidR="003170DB" w:rsidRPr="0019516D" w:rsidRDefault="001B798B" w:rsidP="003170DB">
      <w:pPr>
        <w:jc w:val="both"/>
        <w:rPr>
          <w:sz w:val="24"/>
          <w:szCs w:val="24"/>
        </w:rPr>
      </w:pPr>
      <w:r w:rsidRPr="0019516D">
        <w:rPr>
          <w:b/>
          <w:sz w:val="24"/>
          <w:szCs w:val="24"/>
        </w:rPr>
        <w:tab/>
      </w:r>
      <w:r w:rsidR="003170DB" w:rsidRPr="0019516D">
        <w:rPr>
          <w:sz w:val="24"/>
          <w:szCs w:val="24"/>
        </w:rPr>
        <w:t xml:space="preserve">Redevența minimă este de </w:t>
      </w:r>
      <w:r w:rsidR="00837CF4">
        <w:rPr>
          <w:sz w:val="24"/>
          <w:szCs w:val="24"/>
        </w:rPr>
        <w:t>11.719</w:t>
      </w:r>
      <w:r w:rsidR="006B41C3" w:rsidRPr="0019516D">
        <w:rPr>
          <w:sz w:val="24"/>
          <w:szCs w:val="24"/>
        </w:rPr>
        <w:t>,00</w:t>
      </w:r>
      <w:r w:rsidR="003170DB" w:rsidRPr="0019516D">
        <w:rPr>
          <w:sz w:val="24"/>
          <w:szCs w:val="24"/>
        </w:rPr>
        <w:t xml:space="preserve"> lei/lună, conform pct. </w:t>
      </w:r>
      <w:r w:rsidR="003F2142">
        <w:rPr>
          <w:sz w:val="24"/>
          <w:szCs w:val="24"/>
        </w:rPr>
        <w:t>3</w:t>
      </w:r>
      <w:r w:rsidR="003170DB" w:rsidRPr="0019516D">
        <w:rPr>
          <w:sz w:val="24"/>
          <w:szCs w:val="24"/>
        </w:rPr>
        <w:t>, pentru construcție, și pct.  2</w:t>
      </w:r>
      <w:r w:rsidR="003F2142">
        <w:rPr>
          <w:sz w:val="24"/>
          <w:szCs w:val="24"/>
        </w:rPr>
        <w:t>4</w:t>
      </w:r>
      <w:r w:rsidR="003170DB" w:rsidRPr="0019516D">
        <w:rPr>
          <w:sz w:val="24"/>
          <w:szCs w:val="24"/>
        </w:rPr>
        <w:t>, pentru teren, din anexa nr. 1 la Hotărârea Consiliului Local Sighișoara nr. 19/25.01.2018, astfel:</w:t>
      </w:r>
    </w:p>
    <w:p w:rsidR="00EF1D52" w:rsidRPr="0019516D" w:rsidRDefault="00EF1D52" w:rsidP="003170DB">
      <w:pPr>
        <w:jc w:val="both"/>
        <w:rPr>
          <w:sz w:val="24"/>
          <w:szCs w:val="24"/>
        </w:rPr>
      </w:pPr>
    </w:p>
    <w:p w:rsidR="003170DB" w:rsidRPr="0019516D" w:rsidRDefault="003F2142" w:rsidP="003170DB">
      <w:pPr>
        <w:jc w:val="center"/>
        <w:rPr>
          <w:sz w:val="24"/>
          <w:szCs w:val="24"/>
        </w:rPr>
      </w:pPr>
      <w:r>
        <w:rPr>
          <w:sz w:val="24"/>
          <w:szCs w:val="24"/>
        </w:rPr>
        <w:t>5</w:t>
      </w:r>
      <w:r w:rsidR="00B7176B" w:rsidRPr="0019516D">
        <w:rPr>
          <w:sz w:val="24"/>
          <w:szCs w:val="24"/>
        </w:rPr>
        <w:t xml:space="preserve"> lei/mp/lună * </w:t>
      </w:r>
      <w:r w:rsidR="00BE20E5">
        <w:rPr>
          <w:sz w:val="24"/>
          <w:szCs w:val="24"/>
        </w:rPr>
        <w:t>471,00</w:t>
      </w:r>
      <w:r w:rsidR="003170DB" w:rsidRPr="0019516D">
        <w:rPr>
          <w:sz w:val="24"/>
          <w:szCs w:val="24"/>
        </w:rPr>
        <w:t xml:space="preserve"> mp suprafață construcție = </w:t>
      </w:r>
      <w:r w:rsidR="00B7176B" w:rsidRPr="0019516D">
        <w:rPr>
          <w:sz w:val="24"/>
          <w:szCs w:val="24"/>
        </w:rPr>
        <w:t>2</w:t>
      </w:r>
      <w:r w:rsidR="00BE20E5">
        <w:rPr>
          <w:sz w:val="24"/>
          <w:szCs w:val="24"/>
        </w:rPr>
        <w:t>.355</w:t>
      </w:r>
      <w:r w:rsidR="003170DB" w:rsidRPr="0019516D">
        <w:rPr>
          <w:sz w:val="24"/>
          <w:szCs w:val="24"/>
        </w:rPr>
        <w:t>,</w:t>
      </w:r>
      <w:r w:rsidR="00BE20E5">
        <w:rPr>
          <w:sz w:val="24"/>
          <w:szCs w:val="24"/>
        </w:rPr>
        <w:t>00</w:t>
      </w:r>
      <w:r w:rsidR="003170DB" w:rsidRPr="0019516D">
        <w:rPr>
          <w:sz w:val="24"/>
          <w:szCs w:val="24"/>
        </w:rPr>
        <w:t xml:space="preserve"> lei/lună</w:t>
      </w:r>
    </w:p>
    <w:p w:rsidR="003170DB" w:rsidRPr="0019516D" w:rsidRDefault="003170DB" w:rsidP="003170DB">
      <w:pPr>
        <w:jc w:val="center"/>
        <w:rPr>
          <w:sz w:val="24"/>
          <w:szCs w:val="24"/>
        </w:rPr>
      </w:pPr>
      <w:r w:rsidRPr="0019516D">
        <w:rPr>
          <w:sz w:val="24"/>
          <w:szCs w:val="24"/>
        </w:rPr>
        <w:t xml:space="preserve">2 lei/mp/lună * </w:t>
      </w:r>
      <w:r w:rsidR="00BE20E5">
        <w:rPr>
          <w:sz w:val="24"/>
          <w:szCs w:val="24"/>
        </w:rPr>
        <w:t>4.682,00</w:t>
      </w:r>
      <w:r w:rsidR="006B41C3" w:rsidRPr="0019516D">
        <w:rPr>
          <w:sz w:val="24"/>
          <w:szCs w:val="24"/>
        </w:rPr>
        <w:t xml:space="preserve"> mp suprafață teren = </w:t>
      </w:r>
      <w:r w:rsidR="00A05A4C">
        <w:rPr>
          <w:sz w:val="24"/>
          <w:szCs w:val="24"/>
        </w:rPr>
        <w:t>9.364,00</w:t>
      </w:r>
      <w:r w:rsidRPr="0019516D">
        <w:rPr>
          <w:sz w:val="24"/>
          <w:szCs w:val="24"/>
        </w:rPr>
        <w:t xml:space="preserve"> lei/lună</w:t>
      </w:r>
    </w:p>
    <w:p w:rsidR="00EF1D52" w:rsidRPr="0019516D" w:rsidRDefault="00EF1D52" w:rsidP="003170DB">
      <w:pPr>
        <w:jc w:val="center"/>
        <w:rPr>
          <w:sz w:val="24"/>
          <w:szCs w:val="24"/>
        </w:rPr>
      </w:pPr>
    </w:p>
    <w:p w:rsidR="001B798B" w:rsidRPr="0019516D" w:rsidRDefault="001B798B" w:rsidP="001B798B">
      <w:pPr>
        <w:jc w:val="both"/>
        <w:rPr>
          <w:sz w:val="24"/>
          <w:szCs w:val="24"/>
        </w:rPr>
      </w:pPr>
      <w:r w:rsidRPr="0019516D">
        <w:rPr>
          <w:sz w:val="24"/>
          <w:szCs w:val="24"/>
        </w:rPr>
        <w:tab/>
        <w:t>Plata redevenței se poate face în numerar, la c</w:t>
      </w:r>
      <w:r w:rsidR="004223F4" w:rsidRPr="0019516D">
        <w:rPr>
          <w:sz w:val="24"/>
          <w:szCs w:val="24"/>
        </w:rPr>
        <w:t>a</w:t>
      </w:r>
      <w:r w:rsidRPr="0019516D">
        <w:rPr>
          <w:sz w:val="24"/>
          <w:szCs w:val="24"/>
        </w:rPr>
        <w:t>s</w:t>
      </w:r>
      <w:r w:rsidR="004223F4" w:rsidRPr="0019516D">
        <w:rPr>
          <w:sz w:val="24"/>
          <w:szCs w:val="24"/>
        </w:rPr>
        <w:t>i</w:t>
      </w:r>
      <w:r w:rsidRPr="0019516D">
        <w:rPr>
          <w:sz w:val="24"/>
          <w:szCs w:val="24"/>
        </w:rPr>
        <w:t xml:space="preserve">eriile Municipiului Sighișoara, sau în contul concedentului RO63TREZ47821A300530XXXX, </w:t>
      </w:r>
      <w:r w:rsidR="004223F4" w:rsidRPr="0019516D">
        <w:rPr>
          <w:sz w:val="24"/>
          <w:szCs w:val="24"/>
        </w:rPr>
        <w:t xml:space="preserve">deschis la </w:t>
      </w:r>
      <w:r w:rsidRPr="0019516D">
        <w:rPr>
          <w:sz w:val="24"/>
          <w:szCs w:val="24"/>
        </w:rPr>
        <w:t>Trezoreria Sighișoara.</w:t>
      </w:r>
    </w:p>
    <w:p w:rsidR="00C76BFE" w:rsidRPr="0019516D" w:rsidRDefault="001B798B" w:rsidP="001B798B">
      <w:pPr>
        <w:jc w:val="both"/>
        <w:rPr>
          <w:sz w:val="24"/>
          <w:szCs w:val="24"/>
        </w:rPr>
      </w:pPr>
      <w:r w:rsidRPr="0019516D">
        <w:rPr>
          <w:sz w:val="24"/>
          <w:szCs w:val="24"/>
        </w:rPr>
        <w:lastRenderedPageBreak/>
        <w:tab/>
        <w:t xml:space="preserve">Sumele reprezentând redevența, vor fi plătite lunar, </w:t>
      </w:r>
      <w:r w:rsidR="00C53B10" w:rsidRPr="0019516D">
        <w:rPr>
          <w:sz w:val="24"/>
          <w:szCs w:val="24"/>
        </w:rPr>
        <w:t>scadența fii</w:t>
      </w:r>
      <w:r w:rsidRPr="0019516D">
        <w:rPr>
          <w:sz w:val="24"/>
          <w:szCs w:val="24"/>
        </w:rPr>
        <w:t>nd ultima zi a lunii.</w:t>
      </w:r>
      <w:r w:rsidR="00AE32CC" w:rsidRPr="0019516D">
        <w:rPr>
          <w:sz w:val="24"/>
          <w:szCs w:val="24"/>
        </w:rPr>
        <w:t xml:space="preserve"> </w:t>
      </w:r>
      <w:r w:rsidRPr="0019516D">
        <w:rPr>
          <w:sz w:val="24"/>
          <w:szCs w:val="24"/>
        </w:rPr>
        <w:t>Întârzierile la plată se vor penaliza conform reglementărilor legale în vigoare</w:t>
      </w:r>
      <w:r w:rsidR="00D72165" w:rsidRPr="0019516D">
        <w:rPr>
          <w:sz w:val="24"/>
          <w:szCs w:val="24"/>
        </w:rPr>
        <w:t>.</w:t>
      </w:r>
    </w:p>
    <w:p w:rsidR="00640589" w:rsidRDefault="00640589" w:rsidP="001B798B">
      <w:pPr>
        <w:jc w:val="both"/>
        <w:rPr>
          <w:sz w:val="24"/>
          <w:szCs w:val="24"/>
        </w:rPr>
      </w:pPr>
      <w:r w:rsidRPr="0019516D">
        <w:rPr>
          <w:sz w:val="24"/>
          <w:szCs w:val="24"/>
        </w:rPr>
        <w:tab/>
        <w:t>Redevența adjudecată în urma licitației va fi indexată semestrial cu indicele de inflație comunicat de Institutul Național de Statistică.</w:t>
      </w:r>
    </w:p>
    <w:p w:rsidR="003D0FA2" w:rsidRPr="0019516D" w:rsidRDefault="003D0FA2" w:rsidP="001B798B">
      <w:pPr>
        <w:jc w:val="both"/>
        <w:rPr>
          <w:sz w:val="24"/>
          <w:szCs w:val="24"/>
        </w:rPr>
      </w:pPr>
    </w:p>
    <w:p w:rsidR="00F6569C" w:rsidRPr="00044CFA" w:rsidRDefault="00F6569C" w:rsidP="001B798B">
      <w:pPr>
        <w:jc w:val="both"/>
        <w:rPr>
          <w:sz w:val="24"/>
          <w:szCs w:val="24"/>
          <w:u w:val="single"/>
        </w:rPr>
      </w:pPr>
      <w:r w:rsidRPr="00044CFA">
        <w:rPr>
          <w:sz w:val="24"/>
          <w:szCs w:val="24"/>
          <w:u w:val="single"/>
        </w:rPr>
        <w:t>B. Garanții:</w:t>
      </w:r>
    </w:p>
    <w:p w:rsidR="00AC1CE1" w:rsidRDefault="006D5F05" w:rsidP="00AC1CE1">
      <w:pPr>
        <w:jc w:val="both"/>
        <w:rPr>
          <w:sz w:val="24"/>
          <w:szCs w:val="24"/>
        </w:rPr>
      </w:pPr>
      <w:r w:rsidRPr="0019516D">
        <w:rPr>
          <w:sz w:val="24"/>
          <w:szCs w:val="24"/>
        </w:rPr>
        <w:tab/>
      </w:r>
      <w:r w:rsidR="00AC1CE1" w:rsidRPr="00AC1CE1">
        <w:rPr>
          <w:sz w:val="24"/>
          <w:szCs w:val="24"/>
        </w:rPr>
        <w:t>Garanția de participare la licitație va fi în sumă fixă de 2812,56 lei, respectiv 2% din valoarea redevenței minime calculate pentru 12 luni.</w:t>
      </w:r>
    </w:p>
    <w:p w:rsidR="006D5F05" w:rsidRPr="0019516D" w:rsidRDefault="006D5F05" w:rsidP="00AC1CE1">
      <w:pPr>
        <w:ind w:firstLine="720"/>
        <w:jc w:val="both"/>
        <w:rPr>
          <w:sz w:val="24"/>
          <w:szCs w:val="24"/>
        </w:rPr>
      </w:pPr>
      <w:r w:rsidRPr="0019516D">
        <w:rPr>
          <w:sz w:val="24"/>
          <w:szCs w:val="24"/>
        </w:rPr>
        <w:t xml:space="preserve">Garanția de participare la licitație </w:t>
      </w:r>
      <w:r w:rsidR="00E21E85" w:rsidRPr="0019516D">
        <w:rPr>
          <w:sz w:val="24"/>
          <w:szCs w:val="24"/>
        </w:rPr>
        <w:t>se va constitui prin una din următoarele modalități:</w:t>
      </w:r>
    </w:p>
    <w:p w:rsidR="00E21E85" w:rsidRPr="0019516D" w:rsidRDefault="00E21E85" w:rsidP="00514711">
      <w:pPr>
        <w:ind w:firstLine="720"/>
        <w:jc w:val="both"/>
        <w:rPr>
          <w:sz w:val="24"/>
          <w:szCs w:val="24"/>
        </w:rPr>
      </w:pPr>
      <w:r w:rsidRPr="0019516D">
        <w:rPr>
          <w:sz w:val="24"/>
          <w:szCs w:val="24"/>
        </w:rPr>
        <w:t xml:space="preserve">- depunerea sumei în </w:t>
      </w:r>
      <w:r w:rsidR="004223F4" w:rsidRPr="0019516D">
        <w:rPr>
          <w:sz w:val="24"/>
          <w:szCs w:val="24"/>
        </w:rPr>
        <w:t>contul RO</w:t>
      </w:r>
      <w:r w:rsidR="0028745B" w:rsidRPr="0019516D">
        <w:rPr>
          <w:sz w:val="24"/>
          <w:szCs w:val="24"/>
        </w:rPr>
        <w:t>57TREZ4785006XXX000048</w:t>
      </w:r>
      <w:r w:rsidR="004223F4" w:rsidRPr="0019516D">
        <w:rPr>
          <w:sz w:val="24"/>
          <w:szCs w:val="24"/>
        </w:rPr>
        <w:t xml:space="preserve"> al Municipiului Sighișoara, CUI 5669309, deschis la Trezoreria Sighișoara, având înscris la explicații: </w:t>
      </w:r>
      <w:r w:rsidR="00AC1CE1" w:rsidRPr="00AC1CE1">
        <w:rPr>
          <w:sz w:val="24"/>
          <w:szCs w:val="24"/>
        </w:rPr>
        <w:t>„Garanție participare la licitația pentru concesionarea imobilului „</w:t>
      </w:r>
      <w:r w:rsidR="00AC1CE1" w:rsidRPr="003E241D">
        <w:rPr>
          <w:i/>
          <w:sz w:val="24"/>
          <w:szCs w:val="24"/>
        </w:rPr>
        <w:t>Casa de locuit (Casa de oaspeți)”, situat în municipiul Sighișoara, str. George Coșbuc, nr. 2A</w:t>
      </w:r>
      <w:r w:rsidR="00AC1CE1" w:rsidRPr="00AC1CE1">
        <w:rPr>
          <w:sz w:val="24"/>
          <w:szCs w:val="24"/>
        </w:rPr>
        <w:t>”;</w:t>
      </w:r>
    </w:p>
    <w:p w:rsidR="004223F4" w:rsidRPr="0019516D" w:rsidRDefault="004223F4" w:rsidP="00514711">
      <w:pPr>
        <w:ind w:firstLine="720"/>
        <w:jc w:val="both"/>
        <w:rPr>
          <w:sz w:val="24"/>
          <w:szCs w:val="24"/>
        </w:rPr>
      </w:pPr>
      <w:r w:rsidRPr="0019516D">
        <w:rPr>
          <w:sz w:val="24"/>
          <w:szCs w:val="24"/>
        </w:rPr>
        <w:t xml:space="preserve">- plata în numerar la casieriile Municipiului Sighișoara, având înscris la explicații pe chitanță: </w:t>
      </w:r>
      <w:r w:rsidR="00AC1CE1" w:rsidRPr="00AC1CE1">
        <w:rPr>
          <w:sz w:val="24"/>
          <w:szCs w:val="24"/>
        </w:rPr>
        <w:t>„Garanție participare la licitația pentru concesionarea imobilului „</w:t>
      </w:r>
      <w:r w:rsidR="00AC1CE1" w:rsidRPr="003E241D">
        <w:rPr>
          <w:i/>
          <w:sz w:val="24"/>
          <w:szCs w:val="24"/>
        </w:rPr>
        <w:t>Casa de locuit (Casa de oaspeți)”, situat în municipiul Sighișoara, str. George Coșbuc, nr. 2A</w:t>
      </w:r>
      <w:r w:rsidR="00AC1CE1">
        <w:rPr>
          <w:sz w:val="24"/>
          <w:szCs w:val="24"/>
        </w:rPr>
        <w:t>”</w:t>
      </w:r>
      <w:r w:rsidRPr="0019516D">
        <w:rPr>
          <w:sz w:val="24"/>
          <w:szCs w:val="24"/>
        </w:rPr>
        <w:t>.</w:t>
      </w:r>
    </w:p>
    <w:p w:rsidR="004223F4" w:rsidRPr="0019516D" w:rsidRDefault="004223F4" w:rsidP="00514711">
      <w:pPr>
        <w:ind w:firstLine="720"/>
        <w:jc w:val="both"/>
        <w:rPr>
          <w:sz w:val="24"/>
          <w:szCs w:val="24"/>
        </w:rPr>
      </w:pPr>
      <w:r w:rsidRPr="0019516D">
        <w:rPr>
          <w:sz w:val="24"/>
          <w:szCs w:val="24"/>
        </w:rPr>
        <w:t xml:space="preserve">Garanția de participare la licitație se reține de concedent în cazul în care ofertantul </w:t>
      </w:r>
      <w:r w:rsidR="00337601" w:rsidRPr="0019516D">
        <w:rPr>
          <w:sz w:val="24"/>
          <w:szCs w:val="24"/>
        </w:rPr>
        <w:t>stabilit</w:t>
      </w:r>
      <w:r w:rsidRPr="0019516D">
        <w:rPr>
          <w:sz w:val="24"/>
          <w:szCs w:val="24"/>
        </w:rPr>
        <w:t xml:space="preserve"> </w:t>
      </w:r>
      <w:r w:rsidR="00337601" w:rsidRPr="0019516D">
        <w:rPr>
          <w:sz w:val="24"/>
          <w:szCs w:val="24"/>
        </w:rPr>
        <w:t>câșt</w:t>
      </w:r>
      <w:r w:rsidRPr="0019516D">
        <w:rPr>
          <w:sz w:val="24"/>
          <w:szCs w:val="24"/>
        </w:rPr>
        <w:t>igător</w:t>
      </w:r>
      <w:r w:rsidR="00DB57E1" w:rsidRPr="0019516D">
        <w:rPr>
          <w:sz w:val="24"/>
          <w:szCs w:val="24"/>
        </w:rPr>
        <w:t xml:space="preserve"> nu încheie contractul de conces</w:t>
      </w:r>
      <w:r w:rsidRPr="0019516D">
        <w:rPr>
          <w:sz w:val="24"/>
          <w:szCs w:val="24"/>
        </w:rPr>
        <w:t xml:space="preserve">iune în termen de </w:t>
      </w:r>
      <w:r w:rsidR="00401A87">
        <w:rPr>
          <w:sz w:val="24"/>
          <w:szCs w:val="24"/>
        </w:rPr>
        <w:t>6</w:t>
      </w:r>
      <w:r w:rsidRPr="0019516D">
        <w:rPr>
          <w:sz w:val="24"/>
          <w:szCs w:val="24"/>
        </w:rPr>
        <w:t>0 de zile de la comunicarea adjudecării.</w:t>
      </w:r>
    </w:p>
    <w:p w:rsidR="004223F4" w:rsidRPr="0019516D" w:rsidRDefault="004223F4" w:rsidP="00514711">
      <w:pPr>
        <w:ind w:firstLine="720"/>
        <w:jc w:val="both"/>
        <w:rPr>
          <w:sz w:val="24"/>
          <w:szCs w:val="24"/>
        </w:rPr>
      </w:pPr>
      <w:r w:rsidRPr="0019516D">
        <w:rPr>
          <w:sz w:val="24"/>
          <w:szCs w:val="24"/>
        </w:rPr>
        <w:t>Garanția de participare la licitație este recuperabilă pentru participanții c</w:t>
      </w:r>
      <w:r w:rsidR="006D16E7" w:rsidRPr="0019516D">
        <w:rPr>
          <w:sz w:val="24"/>
          <w:szCs w:val="24"/>
        </w:rPr>
        <w:t>are nu au adjudecat licitația.</w:t>
      </w:r>
    </w:p>
    <w:p w:rsidR="00A32425" w:rsidRPr="0019516D" w:rsidRDefault="00A32425" w:rsidP="001A3588">
      <w:pPr>
        <w:pStyle w:val="BodyText"/>
        <w:ind w:firstLine="684"/>
        <w:jc w:val="both"/>
        <w:rPr>
          <w:rFonts w:ascii="Times New Roman" w:hAnsi="Times New Roman"/>
          <w:sz w:val="24"/>
          <w:highlight w:val="yellow"/>
          <w:lang w:val="fr-FR"/>
        </w:rPr>
      </w:pPr>
      <w:bookmarkStart w:id="0" w:name="_6._DURATA_CONCESIUNII"/>
      <w:bookmarkEnd w:id="0"/>
    </w:p>
    <w:p w:rsidR="00A32425" w:rsidRPr="00147287" w:rsidRDefault="006A02CF" w:rsidP="001A3588">
      <w:pPr>
        <w:pStyle w:val="Heading1"/>
        <w:jc w:val="both"/>
        <w:rPr>
          <w:b/>
          <w:bCs/>
          <w:szCs w:val="24"/>
          <w:lang w:val="it-IT"/>
        </w:rPr>
      </w:pPr>
      <w:bookmarkStart w:id="1" w:name="_7._TERMENE_PREVIZIBILE"/>
      <w:bookmarkStart w:id="2" w:name="_Toc498951394"/>
      <w:bookmarkEnd w:id="1"/>
      <w:r w:rsidRPr="00147287">
        <w:rPr>
          <w:b/>
          <w:bCs/>
          <w:szCs w:val="24"/>
          <w:lang w:val="it-IT"/>
        </w:rPr>
        <w:t>7</w:t>
      </w:r>
      <w:r w:rsidR="00A32425" w:rsidRPr="00147287">
        <w:rPr>
          <w:b/>
          <w:bCs/>
          <w:szCs w:val="24"/>
          <w:lang w:val="it-IT"/>
        </w:rPr>
        <w:t xml:space="preserve">. </w:t>
      </w:r>
      <w:bookmarkStart w:id="3" w:name="_GoBack"/>
      <w:bookmarkEnd w:id="3"/>
      <w:r w:rsidR="00AE09DE" w:rsidRPr="00147287">
        <w:rPr>
          <w:b/>
          <w:bCs/>
          <w:szCs w:val="24"/>
          <w:lang w:val="it-IT"/>
        </w:rPr>
        <w:t>TERMENE</w:t>
      </w:r>
      <w:r w:rsidR="00A32425" w:rsidRPr="00147287">
        <w:rPr>
          <w:b/>
          <w:bCs/>
          <w:szCs w:val="24"/>
          <w:lang w:val="it-IT"/>
        </w:rPr>
        <w:t>L</w:t>
      </w:r>
      <w:r w:rsidR="001A3588" w:rsidRPr="00147287">
        <w:rPr>
          <w:b/>
          <w:bCs/>
          <w:szCs w:val="24"/>
          <w:lang w:val="it-IT"/>
        </w:rPr>
        <w:t>E PREVIZIONATE</w:t>
      </w:r>
      <w:r w:rsidR="00A32425" w:rsidRPr="00147287">
        <w:rPr>
          <w:b/>
          <w:bCs/>
          <w:szCs w:val="24"/>
          <w:lang w:val="it-IT"/>
        </w:rPr>
        <w:t xml:space="preserve"> PENTRU REALIZAREA</w:t>
      </w:r>
      <w:r w:rsidR="001A3588" w:rsidRPr="00147287">
        <w:rPr>
          <w:b/>
          <w:bCs/>
          <w:szCs w:val="24"/>
          <w:lang w:val="it-IT"/>
        </w:rPr>
        <w:t xml:space="preserve"> </w:t>
      </w:r>
      <w:r w:rsidR="00A32425" w:rsidRPr="00147287">
        <w:rPr>
          <w:b/>
          <w:bCs/>
          <w:szCs w:val="24"/>
          <w:lang w:val="it-IT"/>
        </w:rPr>
        <w:t>PROCEDURII DE CONCESI</w:t>
      </w:r>
      <w:bookmarkEnd w:id="2"/>
      <w:r w:rsidR="001A3588" w:rsidRPr="00147287">
        <w:rPr>
          <w:b/>
          <w:bCs/>
          <w:szCs w:val="24"/>
          <w:lang w:val="it-IT"/>
        </w:rPr>
        <w:t>UNE</w:t>
      </w:r>
    </w:p>
    <w:p w:rsidR="00A32425" w:rsidRPr="003A0370" w:rsidRDefault="00A32425" w:rsidP="00514711">
      <w:pPr>
        <w:ind w:firstLine="720"/>
        <w:jc w:val="both"/>
        <w:rPr>
          <w:sz w:val="24"/>
          <w:szCs w:val="24"/>
          <w:lang w:val="fr-FR"/>
        </w:rPr>
      </w:pPr>
      <w:r w:rsidRPr="003A0370">
        <w:rPr>
          <w:sz w:val="24"/>
          <w:szCs w:val="24"/>
          <w:lang w:val="fr-FR"/>
        </w:rPr>
        <w:t>Calendarul propus pentru concesionare este urm</w:t>
      </w:r>
      <w:r w:rsidR="0001508E" w:rsidRPr="003A0370">
        <w:rPr>
          <w:sz w:val="24"/>
          <w:szCs w:val="24"/>
          <w:lang w:val="fr-FR"/>
        </w:rPr>
        <w:t>ă</w:t>
      </w:r>
      <w:r w:rsidRPr="003A0370">
        <w:rPr>
          <w:sz w:val="24"/>
          <w:szCs w:val="24"/>
          <w:lang w:val="fr-FR"/>
        </w:rPr>
        <w:t>torul:</w:t>
      </w:r>
    </w:p>
    <w:p w:rsidR="00397C89" w:rsidRPr="00397C89" w:rsidRDefault="00397C89" w:rsidP="00397C89">
      <w:pPr>
        <w:ind w:right="113"/>
        <w:jc w:val="both"/>
        <w:rPr>
          <w:sz w:val="24"/>
          <w:szCs w:val="24"/>
          <w:lang w:val="fr-FR"/>
        </w:rPr>
      </w:pPr>
      <w:r w:rsidRPr="00397C89">
        <w:rPr>
          <w:sz w:val="24"/>
          <w:szCs w:val="24"/>
          <w:lang w:val="fr-FR"/>
        </w:rPr>
        <w:t>1.   Aprobarea studiului de oportunitate, a caietului de sarcini și a documentației de atribuire de către Consiliul Local Sighișoara prin hotărâre a Consiliului Local Sighișoara;</w:t>
      </w:r>
    </w:p>
    <w:p w:rsidR="00397C89" w:rsidRPr="00397C89" w:rsidRDefault="00397C89" w:rsidP="00397C89">
      <w:pPr>
        <w:ind w:right="113"/>
        <w:jc w:val="both"/>
        <w:rPr>
          <w:sz w:val="24"/>
          <w:szCs w:val="24"/>
          <w:lang w:val="fr-FR"/>
        </w:rPr>
      </w:pPr>
      <w:r w:rsidRPr="00397C89">
        <w:rPr>
          <w:sz w:val="24"/>
          <w:szCs w:val="24"/>
          <w:lang w:val="fr-FR"/>
        </w:rPr>
        <w:t xml:space="preserve">2. Publicarea anunțului pentru licitație, în termen de 5 zile de la data </w:t>
      </w:r>
      <w:r w:rsidR="00165ADE">
        <w:rPr>
          <w:sz w:val="24"/>
          <w:szCs w:val="24"/>
          <w:lang w:val="fr-FR"/>
        </w:rPr>
        <w:t>comunicării</w:t>
      </w:r>
      <w:r w:rsidRPr="00397C89">
        <w:rPr>
          <w:sz w:val="24"/>
          <w:szCs w:val="24"/>
          <w:lang w:val="fr-FR"/>
        </w:rPr>
        <w:t xml:space="preserve"> hotărârii Consiliului Local.</w:t>
      </w:r>
    </w:p>
    <w:p w:rsidR="00397C89" w:rsidRPr="00397C89" w:rsidRDefault="00397C89" w:rsidP="00397C89">
      <w:pPr>
        <w:ind w:right="113"/>
        <w:jc w:val="both"/>
        <w:rPr>
          <w:sz w:val="24"/>
          <w:szCs w:val="24"/>
          <w:lang w:val="fr-FR"/>
        </w:rPr>
      </w:pPr>
      <w:r w:rsidRPr="00397C89">
        <w:rPr>
          <w:sz w:val="24"/>
          <w:szCs w:val="24"/>
          <w:lang w:val="fr-FR"/>
        </w:rPr>
        <w:t>3. Organizarea ședinței de deschidere a ofertelor în termen de minim 25 de zile de la publicarea anunțului;</w:t>
      </w:r>
    </w:p>
    <w:p w:rsidR="00781387" w:rsidRDefault="00397C89" w:rsidP="00397C89">
      <w:pPr>
        <w:ind w:right="113"/>
        <w:jc w:val="both"/>
        <w:rPr>
          <w:sz w:val="24"/>
          <w:szCs w:val="24"/>
          <w:lang w:val="fr-FR"/>
        </w:rPr>
      </w:pPr>
      <w:r w:rsidRPr="00397C89">
        <w:rPr>
          <w:sz w:val="24"/>
          <w:szCs w:val="24"/>
          <w:lang w:val="fr-FR"/>
        </w:rPr>
        <w:t>4. Închei</w:t>
      </w:r>
      <w:r w:rsidR="00165ADE">
        <w:rPr>
          <w:sz w:val="24"/>
          <w:szCs w:val="24"/>
          <w:lang w:val="fr-FR"/>
        </w:rPr>
        <w:t>erea contractului de concesiune</w:t>
      </w:r>
      <w:r w:rsidRPr="00397C89">
        <w:rPr>
          <w:sz w:val="24"/>
          <w:szCs w:val="24"/>
          <w:lang w:val="fr-FR"/>
        </w:rPr>
        <w:t xml:space="preserve"> și predarea imobilului în termen de minim 20 zile calendaristice de la data realizării comunicării rezultatelor licitației.</w:t>
      </w:r>
    </w:p>
    <w:p w:rsidR="00397C89" w:rsidRDefault="00397C89" w:rsidP="00397C89">
      <w:pPr>
        <w:ind w:right="113"/>
        <w:jc w:val="both"/>
        <w:rPr>
          <w:sz w:val="24"/>
          <w:szCs w:val="24"/>
        </w:rPr>
      </w:pPr>
    </w:p>
    <w:p w:rsidR="00781387" w:rsidRPr="00147287" w:rsidRDefault="00781387" w:rsidP="00104B78">
      <w:pPr>
        <w:ind w:right="113"/>
        <w:jc w:val="both"/>
        <w:rPr>
          <w:b/>
          <w:sz w:val="24"/>
          <w:szCs w:val="24"/>
        </w:rPr>
      </w:pPr>
      <w:r w:rsidRPr="00147287">
        <w:rPr>
          <w:b/>
          <w:sz w:val="24"/>
          <w:szCs w:val="24"/>
        </w:rPr>
        <w:t>8. AVIZE OBLIGATORII</w:t>
      </w:r>
    </w:p>
    <w:p w:rsidR="00A65396" w:rsidRPr="0019516D" w:rsidRDefault="00FE6785" w:rsidP="00104B78">
      <w:pPr>
        <w:ind w:right="113"/>
        <w:jc w:val="both"/>
        <w:rPr>
          <w:sz w:val="24"/>
          <w:szCs w:val="24"/>
        </w:rPr>
      </w:pPr>
      <w:r>
        <w:rPr>
          <w:sz w:val="24"/>
          <w:szCs w:val="24"/>
        </w:rPr>
        <w:tab/>
        <w:t xml:space="preserve">Imobilul </w:t>
      </w:r>
      <w:r w:rsidR="00881947">
        <w:rPr>
          <w:sz w:val="24"/>
          <w:szCs w:val="24"/>
        </w:rPr>
        <w:t xml:space="preserve">– construcție și teren </w:t>
      </w:r>
      <w:r w:rsidR="003B5B19">
        <w:rPr>
          <w:sz w:val="24"/>
          <w:szCs w:val="24"/>
        </w:rPr>
        <w:t>aferent – nu este încadrat</w:t>
      </w:r>
      <w:r w:rsidR="00881947">
        <w:rPr>
          <w:sz w:val="24"/>
          <w:szCs w:val="24"/>
        </w:rPr>
        <w:t xml:space="preserve"> în infrastructura sistemului </w:t>
      </w:r>
      <w:r w:rsidR="00A94923">
        <w:rPr>
          <w:sz w:val="24"/>
          <w:szCs w:val="24"/>
        </w:rPr>
        <w:t>naț</w:t>
      </w:r>
      <w:r w:rsidR="008B6437">
        <w:rPr>
          <w:sz w:val="24"/>
          <w:szCs w:val="24"/>
        </w:rPr>
        <w:t>ional și nici în interiorul unei arii natural</w:t>
      </w:r>
      <w:r w:rsidR="00A94923">
        <w:rPr>
          <w:sz w:val="24"/>
          <w:szCs w:val="24"/>
        </w:rPr>
        <w:t>e</w:t>
      </w:r>
      <w:r w:rsidR="008B6437">
        <w:rPr>
          <w:sz w:val="24"/>
          <w:szCs w:val="24"/>
        </w:rPr>
        <w:t xml:space="preserve"> protejate, prin urmare nu este necesară ob</w:t>
      </w:r>
      <w:r w:rsidR="00147287">
        <w:rPr>
          <w:sz w:val="24"/>
          <w:szCs w:val="24"/>
        </w:rPr>
        <w:t>ținerea avizelor în aceste sensuri.</w:t>
      </w:r>
    </w:p>
    <w:p w:rsidR="00EA0240" w:rsidRPr="0019516D" w:rsidRDefault="00A32425" w:rsidP="00337601">
      <w:pPr>
        <w:jc w:val="both"/>
        <w:rPr>
          <w:sz w:val="24"/>
          <w:szCs w:val="24"/>
        </w:rPr>
      </w:pPr>
      <w:r w:rsidRPr="0019516D">
        <w:rPr>
          <w:sz w:val="24"/>
          <w:szCs w:val="24"/>
        </w:rPr>
        <w:tab/>
      </w:r>
      <w:r w:rsidR="003A464F" w:rsidRPr="003A464F">
        <w:rPr>
          <w:sz w:val="24"/>
          <w:szCs w:val="24"/>
        </w:rPr>
        <w:t xml:space="preserve">Imobilul – construcție și teren </w:t>
      </w:r>
      <w:r w:rsidR="003B5B19">
        <w:rPr>
          <w:sz w:val="24"/>
          <w:szCs w:val="24"/>
        </w:rPr>
        <w:t>af</w:t>
      </w:r>
      <w:r w:rsidR="003A464F">
        <w:rPr>
          <w:sz w:val="24"/>
          <w:szCs w:val="24"/>
        </w:rPr>
        <w:t xml:space="preserve">erent </w:t>
      </w:r>
      <w:r w:rsidR="00F03939">
        <w:rPr>
          <w:sz w:val="24"/>
          <w:szCs w:val="24"/>
        </w:rPr>
        <w:t xml:space="preserve">este situat în zona protejată a </w:t>
      </w:r>
      <w:r w:rsidR="003B5B19">
        <w:rPr>
          <w:sz w:val="24"/>
          <w:szCs w:val="24"/>
        </w:rPr>
        <w:t xml:space="preserve">Sighișoarei, </w:t>
      </w:r>
      <w:r w:rsidR="003B5B19" w:rsidRPr="003B5B19">
        <w:rPr>
          <w:sz w:val="24"/>
          <w:szCs w:val="24"/>
        </w:rPr>
        <w:t>prin urmare este necesară obținerea avizelor în acest sens.</w:t>
      </w:r>
    </w:p>
    <w:p w:rsidR="00EF1D52" w:rsidRPr="0019516D" w:rsidRDefault="00EF1D52" w:rsidP="00337601">
      <w:pPr>
        <w:jc w:val="both"/>
        <w:rPr>
          <w:sz w:val="24"/>
          <w:szCs w:val="24"/>
        </w:rPr>
      </w:pPr>
    </w:p>
    <w:p w:rsidR="00757300" w:rsidRPr="00757300" w:rsidRDefault="00757300" w:rsidP="00757300">
      <w:pPr>
        <w:ind w:firstLine="720"/>
        <w:jc w:val="both"/>
        <w:rPr>
          <w:b/>
          <w:color w:val="000000" w:themeColor="text1"/>
          <w:sz w:val="24"/>
          <w:szCs w:val="24"/>
          <w:lang w:val="fr-FR"/>
        </w:rPr>
      </w:pPr>
      <w:r w:rsidRPr="00757300">
        <w:rPr>
          <w:b/>
          <w:color w:val="000000" w:themeColor="text1"/>
          <w:sz w:val="24"/>
          <w:szCs w:val="24"/>
          <w:lang w:val="fr-FR"/>
        </w:rPr>
        <w:t>Arhitect șef,</w:t>
      </w:r>
      <w:r w:rsidRPr="00757300">
        <w:rPr>
          <w:b/>
          <w:color w:val="000000" w:themeColor="text1"/>
          <w:sz w:val="24"/>
          <w:szCs w:val="24"/>
          <w:lang w:val="fr-FR"/>
        </w:rPr>
        <w:tab/>
      </w:r>
      <w:r w:rsidRPr="00757300">
        <w:rPr>
          <w:b/>
          <w:color w:val="000000" w:themeColor="text1"/>
          <w:sz w:val="24"/>
          <w:szCs w:val="24"/>
          <w:lang w:val="fr-FR"/>
        </w:rPr>
        <w:tab/>
      </w:r>
      <w:r w:rsidRPr="00757300">
        <w:rPr>
          <w:b/>
          <w:color w:val="000000" w:themeColor="text1"/>
          <w:sz w:val="24"/>
          <w:szCs w:val="24"/>
          <w:lang w:val="fr-FR"/>
        </w:rPr>
        <w:tab/>
      </w:r>
      <w:r w:rsidRPr="00757300">
        <w:rPr>
          <w:b/>
          <w:color w:val="000000" w:themeColor="text1"/>
          <w:sz w:val="24"/>
          <w:szCs w:val="24"/>
          <w:lang w:val="fr-FR"/>
        </w:rPr>
        <w:tab/>
      </w:r>
      <w:r w:rsidRPr="00757300">
        <w:rPr>
          <w:b/>
          <w:color w:val="000000" w:themeColor="text1"/>
          <w:sz w:val="24"/>
          <w:szCs w:val="24"/>
          <w:lang w:val="fr-FR"/>
        </w:rPr>
        <w:tab/>
      </w:r>
      <w:r w:rsidRPr="00757300">
        <w:rPr>
          <w:b/>
          <w:color w:val="000000" w:themeColor="text1"/>
          <w:sz w:val="24"/>
          <w:szCs w:val="24"/>
          <w:lang w:val="fr-FR"/>
        </w:rPr>
        <w:tab/>
      </w:r>
      <w:r w:rsidRPr="00757300">
        <w:rPr>
          <w:b/>
          <w:color w:val="000000" w:themeColor="text1"/>
          <w:sz w:val="24"/>
          <w:szCs w:val="24"/>
          <w:lang w:val="fr-FR"/>
        </w:rPr>
        <w:tab/>
      </w:r>
      <w:r w:rsidRPr="00757300">
        <w:rPr>
          <w:b/>
          <w:color w:val="000000" w:themeColor="text1"/>
          <w:sz w:val="24"/>
          <w:szCs w:val="24"/>
          <w:lang w:val="fr-FR"/>
        </w:rPr>
        <w:tab/>
        <w:t>Director executiv,</w:t>
      </w:r>
    </w:p>
    <w:p w:rsidR="00757300" w:rsidRPr="00757300" w:rsidRDefault="00757300" w:rsidP="00757300">
      <w:pPr>
        <w:pStyle w:val="Heading5"/>
        <w:rPr>
          <w:rFonts w:ascii="Times New Roman" w:hAnsi="Times New Roman" w:cs="Times New Roman"/>
          <w:color w:val="000000" w:themeColor="text1"/>
          <w:sz w:val="24"/>
          <w:szCs w:val="24"/>
        </w:rPr>
      </w:pPr>
      <w:r w:rsidRPr="00757300">
        <w:rPr>
          <w:rFonts w:ascii="Times New Roman" w:hAnsi="Times New Roman" w:cs="Times New Roman"/>
          <w:color w:val="000000" w:themeColor="text1"/>
          <w:sz w:val="24"/>
          <w:szCs w:val="24"/>
        </w:rPr>
        <w:t>Adina – Gabriela Popescu</w:t>
      </w:r>
      <w:r w:rsidRPr="00757300">
        <w:rPr>
          <w:rFonts w:ascii="Times New Roman" w:hAnsi="Times New Roman" w:cs="Times New Roman"/>
          <w:color w:val="000000" w:themeColor="text1"/>
          <w:sz w:val="24"/>
          <w:szCs w:val="24"/>
        </w:rPr>
        <w:tab/>
      </w:r>
      <w:r w:rsidRPr="00757300">
        <w:rPr>
          <w:rFonts w:ascii="Times New Roman" w:hAnsi="Times New Roman" w:cs="Times New Roman"/>
          <w:color w:val="000000" w:themeColor="text1"/>
          <w:sz w:val="24"/>
          <w:szCs w:val="24"/>
        </w:rPr>
        <w:tab/>
      </w:r>
      <w:r w:rsidRPr="00757300">
        <w:rPr>
          <w:rFonts w:ascii="Times New Roman" w:hAnsi="Times New Roman" w:cs="Times New Roman"/>
          <w:color w:val="000000" w:themeColor="text1"/>
          <w:sz w:val="24"/>
          <w:szCs w:val="24"/>
        </w:rPr>
        <w:tab/>
      </w:r>
      <w:r w:rsidRPr="00757300">
        <w:rPr>
          <w:rFonts w:ascii="Times New Roman" w:hAnsi="Times New Roman" w:cs="Times New Roman"/>
          <w:color w:val="000000" w:themeColor="text1"/>
          <w:sz w:val="24"/>
          <w:szCs w:val="24"/>
        </w:rPr>
        <w:tab/>
      </w:r>
      <w:r w:rsidRPr="00757300">
        <w:rPr>
          <w:rFonts w:ascii="Times New Roman" w:hAnsi="Times New Roman" w:cs="Times New Roman"/>
          <w:color w:val="000000" w:themeColor="text1"/>
          <w:sz w:val="24"/>
          <w:szCs w:val="24"/>
        </w:rPr>
        <w:tab/>
      </w:r>
      <w:r w:rsidRPr="00757300">
        <w:rPr>
          <w:rFonts w:ascii="Times New Roman" w:hAnsi="Times New Roman" w:cs="Times New Roman"/>
          <w:color w:val="000000" w:themeColor="text1"/>
          <w:sz w:val="24"/>
          <w:szCs w:val="24"/>
        </w:rPr>
        <w:tab/>
      </w:r>
      <w:r w:rsidRPr="00757300">
        <w:rPr>
          <w:rFonts w:ascii="Times New Roman" w:hAnsi="Times New Roman" w:cs="Times New Roman"/>
          <w:color w:val="000000" w:themeColor="text1"/>
          <w:sz w:val="24"/>
          <w:szCs w:val="24"/>
        </w:rPr>
        <w:tab/>
        <w:t xml:space="preserve">  Carmen Morar</w:t>
      </w:r>
    </w:p>
    <w:p w:rsidR="00757300" w:rsidRPr="00757300" w:rsidRDefault="00757300" w:rsidP="00757300">
      <w:pPr>
        <w:rPr>
          <w:color w:val="000000" w:themeColor="text1"/>
          <w:sz w:val="24"/>
          <w:szCs w:val="24"/>
          <w:lang w:val="fr-FR"/>
        </w:rPr>
      </w:pPr>
    </w:p>
    <w:p w:rsidR="00EA0240" w:rsidRPr="00757300" w:rsidRDefault="00EA0240">
      <w:pPr>
        <w:jc w:val="both"/>
        <w:rPr>
          <w:color w:val="000000" w:themeColor="text1"/>
          <w:sz w:val="24"/>
          <w:szCs w:val="24"/>
          <w:lang w:val="ro-RO"/>
        </w:rPr>
      </w:pPr>
    </w:p>
    <w:p w:rsidR="00757300" w:rsidRDefault="00757300">
      <w:pPr>
        <w:jc w:val="both"/>
        <w:rPr>
          <w:sz w:val="24"/>
          <w:szCs w:val="24"/>
          <w:lang w:val="ro-RO"/>
        </w:rPr>
      </w:pPr>
    </w:p>
    <w:p w:rsidR="00397C89" w:rsidRDefault="00397C89">
      <w:pPr>
        <w:jc w:val="both"/>
        <w:rPr>
          <w:sz w:val="24"/>
          <w:szCs w:val="24"/>
          <w:lang w:val="ro-RO"/>
        </w:rPr>
      </w:pPr>
    </w:p>
    <w:p w:rsidR="00EA0240" w:rsidRPr="0019516D" w:rsidRDefault="00EA0240">
      <w:pPr>
        <w:jc w:val="both"/>
        <w:rPr>
          <w:sz w:val="24"/>
          <w:szCs w:val="24"/>
          <w:lang w:val="ro-RO"/>
        </w:rPr>
      </w:pPr>
      <w:r w:rsidRPr="0019516D">
        <w:rPr>
          <w:sz w:val="24"/>
          <w:szCs w:val="24"/>
          <w:lang w:val="ro-RO"/>
        </w:rPr>
        <w:t>Întocmit/Redactat: Ignat Liana</w:t>
      </w:r>
    </w:p>
    <w:sectPr w:rsidR="00EA0240" w:rsidRPr="0019516D" w:rsidSect="00DB2016">
      <w:footerReference w:type="default" r:id="rId8"/>
      <w:pgSz w:w="12240" w:h="15840"/>
      <w:pgMar w:top="1170" w:right="99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2D" w:rsidRDefault="00903B2D" w:rsidP="00F40609">
      <w:r>
        <w:separator/>
      </w:r>
    </w:p>
  </w:endnote>
  <w:endnote w:type="continuationSeparator" w:id="0">
    <w:p w:rsidR="00903B2D" w:rsidRDefault="00903B2D" w:rsidP="00F4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97768"/>
      <w:docPartObj>
        <w:docPartGallery w:val="Page Numbers (Bottom of Page)"/>
        <w:docPartUnique/>
      </w:docPartObj>
    </w:sdtPr>
    <w:sdtEndPr/>
    <w:sdtContent>
      <w:p w:rsidR="00F40609" w:rsidRDefault="00F40609">
        <w:pPr>
          <w:pStyle w:val="Footer"/>
          <w:jc w:val="right"/>
        </w:pPr>
        <w:r>
          <w:fldChar w:fldCharType="begin"/>
        </w:r>
        <w:r>
          <w:instrText>PAGE   \* MERGEFORMAT</w:instrText>
        </w:r>
        <w:r>
          <w:fldChar w:fldCharType="separate"/>
        </w:r>
        <w:r w:rsidR="00165ADE" w:rsidRPr="00165ADE">
          <w:rPr>
            <w:noProof/>
            <w:lang w:val="ro-RO"/>
          </w:rPr>
          <w:t>3</w:t>
        </w:r>
        <w:r>
          <w:fldChar w:fldCharType="end"/>
        </w:r>
      </w:p>
    </w:sdtContent>
  </w:sdt>
  <w:p w:rsidR="00F40609" w:rsidRDefault="00F4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2D" w:rsidRDefault="00903B2D" w:rsidP="00F40609">
      <w:r>
        <w:separator/>
      </w:r>
    </w:p>
  </w:footnote>
  <w:footnote w:type="continuationSeparator" w:id="0">
    <w:p w:rsidR="00903B2D" w:rsidRDefault="00903B2D" w:rsidP="00F40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8562B"/>
    <w:multiLevelType w:val="hybridMultilevel"/>
    <w:tmpl w:val="C1A21E80"/>
    <w:lvl w:ilvl="0" w:tplc="1560595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DF45C5"/>
    <w:multiLevelType w:val="hybridMultilevel"/>
    <w:tmpl w:val="8C401E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30BAE"/>
    <w:multiLevelType w:val="hybridMultilevel"/>
    <w:tmpl w:val="44303DA8"/>
    <w:lvl w:ilvl="0" w:tplc="83A6EA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62652"/>
    <w:multiLevelType w:val="hybridMultilevel"/>
    <w:tmpl w:val="FE849F8C"/>
    <w:lvl w:ilvl="0" w:tplc="BBF64F42">
      <w:start w:val="1"/>
      <w:numFmt w:val="decimal"/>
      <w:lvlText w:val="%1."/>
      <w:lvlJc w:val="left"/>
      <w:pPr>
        <w:tabs>
          <w:tab w:val="num" w:pos="1065"/>
        </w:tabs>
        <w:ind w:left="1065" w:hanging="360"/>
      </w:pPr>
      <w:rPr>
        <w:rFonts w:hint="default"/>
      </w:rPr>
    </w:lvl>
    <w:lvl w:ilvl="1" w:tplc="0409000B">
      <w:start w:val="1"/>
      <w:numFmt w:val="bullet"/>
      <w:lvlText w:val=""/>
      <w:lvlJc w:val="left"/>
      <w:pPr>
        <w:tabs>
          <w:tab w:val="num" w:pos="1785"/>
        </w:tabs>
        <w:ind w:left="1785" w:hanging="360"/>
      </w:pPr>
      <w:rPr>
        <w:rFonts w:ascii="Wingdings" w:hAnsi="Wingdings" w:hint="default"/>
      </w:r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4" w15:restartNumberingAfterBreak="0">
    <w:nsid w:val="6B015D83"/>
    <w:multiLevelType w:val="hybridMultilevel"/>
    <w:tmpl w:val="7AFEF5E0"/>
    <w:lvl w:ilvl="0" w:tplc="0418000B">
      <w:start w:val="1"/>
      <w:numFmt w:val="bullet"/>
      <w:lvlText w:val=""/>
      <w:lvlJc w:val="left"/>
      <w:pPr>
        <w:tabs>
          <w:tab w:val="num" w:pos="1440"/>
        </w:tabs>
        <w:ind w:left="1440" w:hanging="360"/>
      </w:pPr>
      <w:rPr>
        <w:rFonts w:ascii="Wingdings" w:hAnsi="Wingdings" w:hint="default"/>
      </w:rPr>
    </w:lvl>
    <w:lvl w:ilvl="1" w:tplc="44002782">
      <w:start w:val="2"/>
      <w:numFmt w:val="bullet"/>
      <w:lvlText w:val="-"/>
      <w:lvlJc w:val="left"/>
      <w:pPr>
        <w:tabs>
          <w:tab w:val="num" w:pos="2160"/>
        </w:tabs>
        <w:ind w:left="2160" w:hanging="360"/>
      </w:pPr>
      <w:rPr>
        <w:rFonts w:ascii="Times New Roman" w:eastAsia="Times New Roman" w:hAnsi="Times New Roman" w:cs="Times New Roman"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21B50A8"/>
    <w:multiLevelType w:val="hybridMultilevel"/>
    <w:tmpl w:val="926E1250"/>
    <w:lvl w:ilvl="0" w:tplc="0418000F">
      <w:start w:val="1"/>
      <w:numFmt w:val="decimal"/>
      <w:lvlText w:val="%1."/>
      <w:lvlJc w:val="left"/>
      <w:pPr>
        <w:tabs>
          <w:tab w:val="num" w:pos="360"/>
        </w:tabs>
        <w:ind w:left="360" w:hanging="360"/>
      </w:pPr>
    </w:lvl>
    <w:lvl w:ilvl="1" w:tplc="D6AE9170">
      <w:start w:val="1"/>
      <w:numFmt w:val="decimal"/>
      <w:lvlText w:val="(%2)"/>
      <w:lvlJc w:val="left"/>
      <w:pPr>
        <w:tabs>
          <w:tab w:val="num" w:pos="1095"/>
        </w:tabs>
        <w:ind w:left="1095" w:hanging="375"/>
      </w:pPr>
      <w:rPr>
        <w:rFonts w:hint="default"/>
      </w:r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6" w15:restartNumberingAfterBreak="0">
    <w:nsid w:val="7A3A49FC"/>
    <w:multiLevelType w:val="hybridMultilevel"/>
    <w:tmpl w:val="D5F0D604"/>
    <w:lvl w:ilvl="0" w:tplc="8CC04D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46227A"/>
    <w:multiLevelType w:val="hybridMultilevel"/>
    <w:tmpl w:val="952E9BB8"/>
    <w:lvl w:ilvl="0" w:tplc="0418000B">
      <w:start w:val="1"/>
      <w:numFmt w:val="bullet"/>
      <w:lvlText w:val=""/>
      <w:lvlJc w:val="left"/>
      <w:pPr>
        <w:tabs>
          <w:tab w:val="num" w:pos="1100"/>
        </w:tabs>
        <w:ind w:left="1100" w:hanging="360"/>
      </w:pPr>
      <w:rPr>
        <w:rFonts w:ascii="Wingdings" w:hAnsi="Wingdings" w:hint="default"/>
      </w:rPr>
    </w:lvl>
    <w:lvl w:ilvl="1" w:tplc="04180003" w:tentative="1">
      <w:start w:val="1"/>
      <w:numFmt w:val="bullet"/>
      <w:lvlText w:val="o"/>
      <w:lvlJc w:val="left"/>
      <w:pPr>
        <w:tabs>
          <w:tab w:val="num" w:pos="1820"/>
        </w:tabs>
        <w:ind w:left="1820" w:hanging="360"/>
      </w:pPr>
      <w:rPr>
        <w:rFonts w:ascii="Courier New" w:hAnsi="Courier New" w:hint="default"/>
      </w:rPr>
    </w:lvl>
    <w:lvl w:ilvl="2" w:tplc="04180005" w:tentative="1">
      <w:start w:val="1"/>
      <w:numFmt w:val="bullet"/>
      <w:lvlText w:val=""/>
      <w:lvlJc w:val="left"/>
      <w:pPr>
        <w:tabs>
          <w:tab w:val="num" w:pos="2540"/>
        </w:tabs>
        <w:ind w:left="2540" w:hanging="360"/>
      </w:pPr>
      <w:rPr>
        <w:rFonts w:ascii="Wingdings" w:hAnsi="Wingdings" w:hint="default"/>
      </w:rPr>
    </w:lvl>
    <w:lvl w:ilvl="3" w:tplc="04180001" w:tentative="1">
      <w:start w:val="1"/>
      <w:numFmt w:val="bullet"/>
      <w:lvlText w:val=""/>
      <w:lvlJc w:val="left"/>
      <w:pPr>
        <w:tabs>
          <w:tab w:val="num" w:pos="3260"/>
        </w:tabs>
        <w:ind w:left="3260" w:hanging="360"/>
      </w:pPr>
      <w:rPr>
        <w:rFonts w:ascii="Symbol" w:hAnsi="Symbol" w:hint="default"/>
      </w:rPr>
    </w:lvl>
    <w:lvl w:ilvl="4" w:tplc="04180003" w:tentative="1">
      <w:start w:val="1"/>
      <w:numFmt w:val="bullet"/>
      <w:lvlText w:val="o"/>
      <w:lvlJc w:val="left"/>
      <w:pPr>
        <w:tabs>
          <w:tab w:val="num" w:pos="3980"/>
        </w:tabs>
        <w:ind w:left="3980" w:hanging="360"/>
      </w:pPr>
      <w:rPr>
        <w:rFonts w:ascii="Courier New" w:hAnsi="Courier New" w:hint="default"/>
      </w:rPr>
    </w:lvl>
    <w:lvl w:ilvl="5" w:tplc="04180005" w:tentative="1">
      <w:start w:val="1"/>
      <w:numFmt w:val="bullet"/>
      <w:lvlText w:val=""/>
      <w:lvlJc w:val="left"/>
      <w:pPr>
        <w:tabs>
          <w:tab w:val="num" w:pos="4700"/>
        </w:tabs>
        <w:ind w:left="4700" w:hanging="360"/>
      </w:pPr>
      <w:rPr>
        <w:rFonts w:ascii="Wingdings" w:hAnsi="Wingdings" w:hint="default"/>
      </w:rPr>
    </w:lvl>
    <w:lvl w:ilvl="6" w:tplc="04180001" w:tentative="1">
      <w:start w:val="1"/>
      <w:numFmt w:val="bullet"/>
      <w:lvlText w:val=""/>
      <w:lvlJc w:val="left"/>
      <w:pPr>
        <w:tabs>
          <w:tab w:val="num" w:pos="5420"/>
        </w:tabs>
        <w:ind w:left="5420" w:hanging="360"/>
      </w:pPr>
      <w:rPr>
        <w:rFonts w:ascii="Symbol" w:hAnsi="Symbol" w:hint="default"/>
      </w:rPr>
    </w:lvl>
    <w:lvl w:ilvl="7" w:tplc="04180003" w:tentative="1">
      <w:start w:val="1"/>
      <w:numFmt w:val="bullet"/>
      <w:lvlText w:val="o"/>
      <w:lvlJc w:val="left"/>
      <w:pPr>
        <w:tabs>
          <w:tab w:val="num" w:pos="6140"/>
        </w:tabs>
        <w:ind w:left="6140" w:hanging="360"/>
      </w:pPr>
      <w:rPr>
        <w:rFonts w:ascii="Courier New" w:hAnsi="Courier New" w:hint="default"/>
      </w:rPr>
    </w:lvl>
    <w:lvl w:ilvl="8" w:tplc="04180005" w:tentative="1">
      <w:start w:val="1"/>
      <w:numFmt w:val="bullet"/>
      <w:lvlText w:val=""/>
      <w:lvlJc w:val="left"/>
      <w:pPr>
        <w:tabs>
          <w:tab w:val="num" w:pos="6860"/>
        </w:tabs>
        <w:ind w:left="686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4D"/>
    <w:rsid w:val="00004B69"/>
    <w:rsid w:val="0000742D"/>
    <w:rsid w:val="00007FEE"/>
    <w:rsid w:val="0001508E"/>
    <w:rsid w:val="000241C7"/>
    <w:rsid w:val="00033030"/>
    <w:rsid w:val="000344D6"/>
    <w:rsid w:val="00035024"/>
    <w:rsid w:val="00044CFA"/>
    <w:rsid w:val="000625AC"/>
    <w:rsid w:val="00067088"/>
    <w:rsid w:val="00072A8E"/>
    <w:rsid w:val="00080BEB"/>
    <w:rsid w:val="000857B0"/>
    <w:rsid w:val="000953F0"/>
    <w:rsid w:val="000C4DD8"/>
    <w:rsid w:val="000C7657"/>
    <w:rsid w:val="000D0E56"/>
    <w:rsid w:val="000D3C6E"/>
    <w:rsid w:val="000D5520"/>
    <w:rsid w:val="000D70C3"/>
    <w:rsid w:val="000F63C9"/>
    <w:rsid w:val="000F6677"/>
    <w:rsid w:val="000F7F9F"/>
    <w:rsid w:val="00104B78"/>
    <w:rsid w:val="001109AF"/>
    <w:rsid w:val="00110B16"/>
    <w:rsid w:val="0012448E"/>
    <w:rsid w:val="001263EF"/>
    <w:rsid w:val="00131B14"/>
    <w:rsid w:val="00134F30"/>
    <w:rsid w:val="00141925"/>
    <w:rsid w:val="0014586F"/>
    <w:rsid w:val="00147287"/>
    <w:rsid w:val="001576FA"/>
    <w:rsid w:val="00160B31"/>
    <w:rsid w:val="00165ADE"/>
    <w:rsid w:val="00167462"/>
    <w:rsid w:val="001766FF"/>
    <w:rsid w:val="00181E34"/>
    <w:rsid w:val="00182939"/>
    <w:rsid w:val="00183699"/>
    <w:rsid w:val="00192ABB"/>
    <w:rsid w:val="00194114"/>
    <w:rsid w:val="0019516D"/>
    <w:rsid w:val="00197EBA"/>
    <w:rsid w:val="001A2084"/>
    <w:rsid w:val="001A2932"/>
    <w:rsid w:val="001A3588"/>
    <w:rsid w:val="001B3611"/>
    <w:rsid w:val="001B5A8C"/>
    <w:rsid w:val="001B798B"/>
    <w:rsid w:val="001C56B0"/>
    <w:rsid w:val="001D5F47"/>
    <w:rsid w:val="001E317D"/>
    <w:rsid w:val="001E452F"/>
    <w:rsid w:val="001F743A"/>
    <w:rsid w:val="001F7C8D"/>
    <w:rsid w:val="002030F3"/>
    <w:rsid w:val="00207092"/>
    <w:rsid w:val="00212E55"/>
    <w:rsid w:val="002173AE"/>
    <w:rsid w:val="00232AF8"/>
    <w:rsid w:val="0024520E"/>
    <w:rsid w:val="0025058E"/>
    <w:rsid w:val="00253752"/>
    <w:rsid w:val="00262213"/>
    <w:rsid w:val="0026304A"/>
    <w:rsid w:val="00263450"/>
    <w:rsid w:val="002662BB"/>
    <w:rsid w:val="00266F33"/>
    <w:rsid w:val="00273240"/>
    <w:rsid w:val="0028745B"/>
    <w:rsid w:val="002920B1"/>
    <w:rsid w:val="00292CF2"/>
    <w:rsid w:val="00295B16"/>
    <w:rsid w:val="00295BB4"/>
    <w:rsid w:val="002A759F"/>
    <w:rsid w:val="002B4CE5"/>
    <w:rsid w:val="002C2A39"/>
    <w:rsid w:val="002C5AA7"/>
    <w:rsid w:val="002C677E"/>
    <w:rsid w:val="002F6767"/>
    <w:rsid w:val="00300EBB"/>
    <w:rsid w:val="00305C1C"/>
    <w:rsid w:val="00307B13"/>
    <w:rsid w:val="00311904"/>
    <w:rsid w:val="00314F21"/>
    <w:rsid w:val="003170DB"/>
    <w:rsid w:val="003227B5"/>
    <w:rsid w:val="003259B1"/>
    <w:rsid w:val="00325C50"/>
    <w:rsid w:val="0032648D"/>
    <w:rsid w:val="00330B37"/>
    <w:rsid w:val="00331F70"/>
    <w:rsid w:val="0033431D"/>
    <w:rsid w:val="00337601"/>
    <w:rsid w:val="00342559"/>
    <w:rsid w:val="00342DEB"/>
    <w:rsid w:val="00345D06"/>
    <w:rsid w:val="003463A4"/>
    <w:rsid w:val="00351EB7"/>
    <w:rsid w:val="003524E7"/>
    <w:rsid w:val="00365A6E"/>
    <w:rsid w:val="003765A5"/>
    <w:rsid w:val="00386896"/>
    <w:rsid w:val="003961F4"/>
    <w:rsid w:val="003965FB"/>
    <w:rsid w:val="00397C89"/>
    <w:rsid w:val="003A0370"/>
    <w:rsid w:val="003A2F08"/>
    <w:rsid w:val="003A3783"/>
    <w:rsid w:val="003A464F"/>
    <w:rsid w:val="003B5B19"/>
    <w:rsid w:val="003C1024"/>
    <w:rsid w:val="003D0FA2"/>
    <w:rsid w:val="003D5C3A"/>
    <w:rsid w:val="003E0CB8"/>
    <w:rsid w:val="003E241D"/>
    <w:rsid w:val="003E7DA5"/>
    <w:rsid w:val="003F2142"/>
    <w:rsid w:val="003F55E3"/>
    <w:rsid w:val="00400A5B"/>
    <w:rsid w:val="00401A87"/>
    <w:rsid w:val="00404D7C"/>
    <w:rsid w:val="0041166D"/>
    <w:rsid w:val="00412C67"/>
    <w:rsid w:val="0041767A"/>
    <w:rsid w:val="004223F4"/>
    <w:rsid w:val="004344D9"/>
    <w:rsid w:val="004358C4"/>
    <w:rsid w:val="0043672E"/>
    <w:rsid w:val="004378E1"/>
    <w:rsid w:val="00443289"/>
    <w:rsid w:val="004575BC"/>
    <w:rsid w:val="00457EB2"/>
    <w:rsid w:val="004625E2"/>
    <w:rsid w:val="00462E14"/>
    <w:rsid w:val="00463D60"/>
    <w:rsid w:val="004738CB"/>
    <w:rsid w:val="00482BFD"/>
    <w:rsid w:val="00485B32"/>
    <w:rsid w:val="00493790"/>
    <w:rsid w:val="004B34BA"/>
    <w:rsid w:val="004B3FA3"/>
    <w:rsid w:val="004B588A"/>
    <w:rsid w:val="004C082C"/>
    <w:rsid w:val="004D34E5"/>
    <w:rsid w:val="00502DBF"/>
    <w:rsid w:val="00511C50"/>
    <w:rsid w:val="00512970"/>
    <w:rsid w:val="00514711"/>
    <w:rsid w:val="00525762"/>
    <w:rsid w:val="0053098A"/>
    <w:rsid w:val="00544800"/>
    <w:rsid w:val="00563C2E"/>
    <w:rsid w:val="00564B12"/>
    <w:rsid w:val="005750D7"/>
    <w:rsid w:val="00577436"/>
    <w:rsid w:val="005829BC"/>
    <w:rsid w:val="005830B2"/>
    <w:rsid w:val="00583105"/>
    <w:rsid w:val="00584162"/>
    <w:rsid w:val="0058462D"/>
    <w:rsid w:val="005977E2"/>
    <w:rsid w:val="005A4978"/>
    <w:rsid w:val="005B08A3"/>
    <w:rsid w:val="005B1B10"/>
    <w:rsid w:val="005B54EB"/>
    <w:rsid w:val="005B6596"/>
    <w:rsid w:val="005C7E01"/>
    <w:rsid w:val="005D022D"/>
    <w:rsid w:val="005D2487"/>
    <w:rsid w:val="005D2AB7"/>
    <w:rsid w:val="005D4B11"/>
    <w:rsid w:val="005D68D7"/>
    <w:rsid w:val="005E679A"/>
    <w:rsid w:val="006107E9"/>
    <w:rsid w:val="00614C60"/>
    <w:rsid w:val="0062238A"/>
    <w:rsid w:val="0063030B"/>
    <w:rsid w:val="00640589"/>
    <w:rsid w:val="00650D80"/>
    <w:rsid w:val="00653F0D"/>
    <w:rsid w:val="0065759D"/>
    <w:rsid w:val="006578A4"/>
    <w:rsid w:val="006877B7"/>
    <w:rsid w:val="00697B36"/>
    <w:rsid w:val="006A02CF"/>
    <w:rsid w:val="006B07A8"/>
    <w:rsid w:val="006B2BD8"/>
    <w:rsid w:val="006B41C3"/>
    <w:rsid w:val="006B6107"/>
    <w:rsid w:val="006B7D30"/>
    <w:rsid w:val="006C4D4D"/>
    <w:rsid w:val="006C5B47"/>
    <w:rsid w:val="006C69FA"/>
    <w:rsid w:val="006D16E7"/>
    <w:rsid w:val="006D2695"/>
    <w:rsid w:val="006D26CB"/>
    <w:rsid w:val="006D5F05"/>
    <w:rsid w:val="006F09B3"/>
    <w:rsid w:val="006F1BEC"/>
    <w:rsid w:val="006F2776"/>
    <w:rsid w:val="006F2B80"/>
    <w:rsid w:val="0070061B"/>
    <w:rsid w:val="00714D8F"/>
    <w:rsid w:val="00722B76"/>
    <w:rsid w:val="0072333C"/>
    <w:rsid w:val="0074179D"/>
    <w:rsid w:val="007419F3"/>
    <w:rsid w:val="007503A7"/>
    <w:rsid w:val="00755507"/>
    <w:rsid w:val="00757300"/>
    <w:rsid w:val="00781387"/>
    <w:rsid w:val="007842B7"/>
    <w:rsid w:val="0079412C"/>
    <w:rsid w:val="007A616C"/>
    <w:rsid w:val="007B43FC"/>
    <w:rsid w:val="007C1E7E"/>
    <w:rsid w:val="007F04D6"/>
    <w:rsid w:val="007F247D"/>
    <w:rsid w:val="007F7B84"/>
    <w:rsid w:val="0080365D"/>
    <w:rsid w:val="008052AA"/>
    <w:rsid w:val="0080577D"/>
    <w:rsid w:val="00807925"/>
    <w:rsid w:val="00822571"/>
    <w:rsid w:val="00830A3D"/>
    <w:rsid w:val="008322DA"/>
    <w:rsid w:val="0083466B"/>
    <w:rsid w:val="00837CF4"/>
    <w:rsid w:val="008672F8"/>
    <w:rsid w:val="00874D51"/>
    <w:rsid w:val="008803F6"/>
    <w:rsid w:val="008804C4"/>
    <w:rsid w:val="00881947"/>
    <w:rsid w:val="00883484"/>
    <w:rsid w:val="008A757F"/>
    <w:rsid w:val="008B24B5"/>
    <w:rsid w:val="008B6437"/>
    <w:rsid w:val="008B6CE0"/>
    <w:rsid w:val="008D3C43"/>
    <w:rsid w:val="00902BA2"/>
    <w:rsid w:val="00903B2D"/>
    <w:rsid w:val="00905F16"/>
    <w:rsid w:val="009071DE"/>
    <w:rsid w:val="00912273"/>
    <w:rsid w:val="009168F0"/>
    <w:rsid w:val="00924F06"/>
    <w:rsid w:val="00927246"/>
    <w:rsid w:val="00930808"/>
    <w:rsid w:val="00937CE1"/>
    <w:rsid w:val="009449D0"/>
    <w:rsid w:val="009467DF"/>
    <w:rsid w:val="00946E42"/>
    <w:rsid w:val="00950056"/>
    <w:rsid w:val="00950168"/>
    <w:rsid w:val="0097237A"/>
    <w:rsid w:val="009754C2"/>
    <w:rsid w:val="009958C0"/>
    <w:rsid w:val="009A071D"/>
    <w:rsid w:val="009B1069"/>
    <w:rsid w:val="009B726A"/>
    <w:rsid w:val="009C0145"/>
    <w:rsid w:val="009C1F50"/>
    <w:rsid w:val="009C61AD"/>
    <w:rsid w:val="009C72C2"/>
    <w:rsid w:val="009D1F4F"/>
    <w:rsid w:val="009E6075"/>
    <w:rsid w:val="009E70F2"/>
    <w:rsid w:val="009F09CF"/>
    <w:rsid w:val="009F73BD"/>
    <w:rsid w:val="00A05A4C"/>
    <w:rsid w:val="00A0798B"/>
    <w:rsid w:val="00A1273B"/>
    <w:rsid w:val="00A12C25"/>
    <w:rsid w:val="00A25690"/>
    <w:rsid w:val="00A32425"/>
    <w:rsid w:val="00A34D93"/>
    <w:rsid w:val="00A36342"/>
    <w:rsid w:val="00A448F5"/>
    <w:rsid w:val="00A54C4D"/>
    <w:rsid w:val="00A61A01"/>
    <w:rsid w:val="00A65396"/>
    <w:rsid w:val="00A720A4"/>
    <w:rsid w:val="00A75E7C"/>
    <w:rsid w:val="00A90F26"/>
    <w:rsid w:val="00A94923"/>
    <w:rsid w:val="00AB3544"/>
    <w:rsid w:val="00AC1CE1"/>
    <w:rsid w:val="00AD4324"/>
    <w:rsid w:val="00AE09DE"/>
    <w:rsid w:val="00AE32CC"/>
    <w:rsid w:val="00AF27D3"/>
    <w:rsid w:val="00AF3773"/>
    <w:rsid w:val="00AF6B97"/>
    <w:rsid w:val="00B1199D"/>
    <w:rsid w:val="00B138E2"/>
    <w:rsid w:val="00B422E4"/>
    <w:rsid w:val="00B54AC3"/>
    <w:rsid w:val="00B6291B"/>
    <w:rsid w:val="00B63676"/>
    <w:rsid w:val="00B63C91"/>
    <w:rsid w:val="00B7176B"/>
    <w:rsid w:val="00B73F3C"/>
    <w:rsid w:val="00B75009"/>
    <w:rsid w:val="00B77329"/>
    <w:rsid w:val="00B927A4"/>
    <w:rsid w:val="00B9630C"/>
    <w:rsid w:val="00BA06B2"/>
    <w:rsid w:val="00BA4886"/>
    <w:rsid w:val="00BA50F5"/>
    <w:rsid w:val="00BC0C24"/>
    <w:rsid w:val="00BC65C8"/>
    <w:rsid w:val="00BD27D6"/>
    <w:rsid w:val="00BE20E5"/>
    <w:rsid w:val="00BF1813"/>
    <w:rsid w:val="00BF75EE"/>
    <w:rsid w:val="00C14B62"/>
    <w:rsid w:val="00C26937"/>
    <w:rsid w:val="00C308E7"/>
    <w:rsid w:val="00C43932"/>
    <w:rsid w:val="00C46D8A"/>
    <w:rsid w:val="00C51B34"/>
    <w:rsid w:val="00C53B10"/>
    <w:rsid w:val="00C56504"/>
    <w:rsid w:val="00C57513"/>
    <w:rsid w:val="00C65423"/>
    <w:rsid w:val="00C673BD"/>
    <w:rsid w:val="00C73670"/>
    <w:rsid w:val="00C76801"/>
    <w:rsid w:val="00C76BFE"/>
    <w:rsid w:val="00C83BA9"/>
    <w:rsid w:val="00C862BE"/>
    <w:rsid w:val="00C92325"/>
    <w:rsid w:val="00CA31B1"/>
    <w:rsid w:val="00CA46C9"/>
    <w:rsid w:val="00CB16AE"/>
    <w:rsid w:val="00CB2490"/>
    <w:rsid w:val="00CC21B4"/>
    <w:rsid w:val="00CC2546"/>
    <w:rsid w:val="00CE2BD8"/>
    <w:rsid w:val="00CF4092"/>
    <w:rsid w:val="00CF7D7B"/>
    <w:rsid w:val="00D00503"/>
    <w:rsid w:val="00D005D1"/>
    <w:rsid w:val="00D0144C"/>
    <w:rsid w:val="00D02306"/>
    <w:rsid w:val="00D039CD"/>
    <w:rsid w:val="00D070F1"/>
    <w:rsid w:val="00D076CD"/>
    <w:rsid w:val="00D111F1"/>
    <w:rsid w:val="00D115D3"/>
    <w:rsid w:val="00D126EC"/>
    <w:rsid w:val="00D324AD"/>
    <w:rsid w:val="00D32A66"/>
    <w:rsid w:val="00D36A79"/>
    <w:rsid w:val="00D4233F"/>
    <w:rsid w:val="00D443CA"/>
    <w:rsid w:val="00D47B30"/>
    <w:rsid w:val="00D522BD"/>
    <w:rsid w:val="00D54045"/>
    <w:rsid w:val="00D5578B"/>
    <w:rsid w:val="00D62AC4"/>
    <w:rsid w:val="00D62E56"/>
    <w:rsid w:val="00D640CF"/>
    <w:rsid w:val="00D72165"/>
    <w:rsid w:val="00D7285C"/>
    <w:rsid w:val="00D739C7"/>
    <w:rsid w:val="00D762DD"/>
    <w:rsid w:val="00D76D14"/>
    <w:rsid w:val="00D80231"/>
    <w:rsid w:val="00D95FF4"/>
    <w:rsid w:val="00DB2016"/>
    <w:rsid w:val="00DB2898"/>
    <w:rsid w:val="00DB57E1"/>
    <w:rsid w:val="00DD0ACF"/>
    <w:rsid w:val="00DD2444"/>
    <w:rsid w:val="00DE75E7"/>
    <w:rsid w:val="00DF5969"/>
    <w:rsid w:val="00E13CEA"/>
    <w:rsid w:val="00E16EE3"/>
    <w:rsid w:val="00E21C8C"/>
    <w:rsid w:val="00E21E85"/>
    <w:rsid w:val="00E340D9"/>
    <w:rsid w:val="00E36587"/>
    <w:rsid w:val="00E40058"/>
    <w:rsid w:val="00E4254D"/>
    <w:rsid w:val="00E434CE"/>
    <w:rsid w:val="00E47AF6"/>
    <w:rsid w:val="00E63EE0"/>
    <w:rsid w:val="00E64A25"/>
    <w:rsid w:val="00E7154C"/>
    <w:rsid w:val="00E7521D"/>
    <w:rsid w:val="00E8380A"/>
    <w:rsid w:val="00EA0240"/>
    <w:rsid w:val="00EA3B4F"/>
    <w:rsid w:val="00EA42F2"/>
    <w:rsid w:val="00EC0A88"/>
    <w:rsid w:val="00EC1585"/>
    <w:rsid w:val="00EC5606"/>
    <w:rsid w:val="00EE41BF"/>
    <w:rsid w:val="00EE6EC8"/>
    <w:rsid w:val="00EF1D52"/>
    <w:rsid w:val="00EF5A53"/>
    <w:rsid w:val="00EF5D6D"/>
    <w:rsid w:val="00F008E0"/>
    <w:rsid w:val="00F014D2"/>
    <w:rsid w:val="00F02B17"/>
    <w:rsid w:val="00F03939"/>
    <w:rsid w:val="00F0641C"/>
    <w:rsid w:val="00F14051"/>
    <w:rsid w:val="00F14109"/>
    <w:rsid w:val="00F2355C"/>
    <w:rsid w:val="00F36C25"/>
    <w:rsid w:val="00F375F4"/>
    <w:rsid w:val="00F37B4E"/>
    <w:rsid w:val="00F40609"/>
    <w:rsid w:val="00F462BE"/>
    <w:rsid w:val="00F513D8"/>
    <w:rsid w:val="00F6569C"/>
    <w:rsid w:val="00F702A5"/>
    <w:rsid w:val="00F820D7"/>
    <w:rsid w:val="00F8273E"/>
    <w:rsid w:val="00F82CD3"/>
    <w:rsid w:val="00F83AB4"/>
    <w:rsid w:val="00F86C9D"/>
    <w:rsid w:val="00F94164"/>
    <w:rsid w:val="00FA37C8"/>
    <w:rsid w:val="00FB3CB5"/>
    <w:rsid w:val="00FC63BF"/>
    <w:rsid w:val="00FD2B81"/>
    <w:rsid w:val="00FD3A6A"/>
    <w:rsid w:val="00FD5274"/>
    <w:rsid w:val="00FD5B07"/>
    <w:rsid w:val="00FE4F09"/>
    <w:rsid w:val="00FE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7A37F-6E86-45EF-A0C2-C572EFDF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2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2425"/>
    <w:pPr>
      <w:keepNext/>
      <w:outlineLvl w:val="0"/>
    </w:pPr>
    <w:rPr>
      <w:sz w:val="24"/>
    </w:rPr>
  </w:style>
  <w:style w:type="paragraph" w:styleId="Heading3">
    <w:name w:val="heading 3"/>
    <w:basedOn w:val="Normal"/>
    <w:next w:val="Normal"/>
    <w:link w:val="Heading3Char"/>
    <w:qFormat/>
    <w:rsid w:val="00A32425"/>
    <w:pPr>
      <w:keepNext/>
      <w:jc w:val="center"/>
      <w:outlineLvl w:val="2"/>
    </w:pPr>
    <w:rPr>
      <w:b/>
      <w:bCs/>
      <w:sz w:val="24"/>
      <w:szCs w:val="24"/>
      <w:lang w:eastAsia="ro-RO"/>
    </w:rPr>
  </w:style>
  <w:style w:type="paragraph" w:styleId="Heading4">
    <w:name w:val="heading 4"/>
    <w:basedOn w:val="Normal"/>
    <w:next w:val="Normal"/>
    <w:link w:val="Heading4Char"/>
    <w:qFormat/>
    <w:rsid w:val="00A32425"/>
    <w:pPr>
      <w:keepNext/>
      <w:jc w:val="both"/>
      <w:outlineLvl w:val="3"/>
    </w:pPr>
    <w:rPr>
      <w:sz w:val="28"/>
    </w:rPr>
  </w:style>
  <w:style w:type="paragraph" w:styleId="Heading5">
    <w:name w:val="heading 5"/>
    <w:basedOn w:val="Normal"/>
    <w:next w:val="Normal"/>
    <w:link w:val="Heading5Char"/>
    <w:uiPriority w:val="9"/>
    <w:semiHidden/>
    <w:unhideWhenUsed/>
    <w:qFormat/>
    <w:rsid w:val="0075730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32425"/>
    <w:pPr>
      <w:keepNext/>
      <w:ind w:left="1416"/>
      <w:jc w:val="both"/>
      <w:outlineLvl w:val="5"/>
    </w:pPr>
    <w:rPr>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2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32425"/>
    <w:rPr>
      <w:rFonts w:ascii="Times New Roman" w:eastAsia="Times New Roman" w:hAnsi="Times New Roman" w:cs="Times New Roman"/>
      <w:b/>
      <w:bCs/>
      <w:sz w:val="24"/>
      <w:szCs w:val="24"/>
      <w:lang w:eastAsia="ro-RO"/>
    </w:rPr>
  </w:style>
  <w:style w:type="character" w:customStyle="1" w:styleId="Heading4Char">
    <w:name w:val="Heading 4 Char"/>
    <w:basedOn w:val="DefaultParagraphFont"/>
    <w:link w:val="Heading4"/>
    <w:rsid w:val="00A32425"/>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32425"/>
    <w:rPr>
      <w:rFonts w:ascii="Times New Roman" w:eastAsia="Times New Roman" w:hAnsi="Times New Roman" w:cs="Times New Roman"/>
      <w:sz w:val="28"/>
      <w:szCs w:val="24"/>
      <w:lang w:val="ro-RO" w:eastAsia="ro-RO"/>
    </w:rPr>
  </w:style>
  <w:style w:type="paragraph" w:styleId="BodyTextIndent">
    <w:name w:val="Body Text Indent"/>
    <w:basedOn w:val="Normal"/>
    <w:link w:val="BodyTextIndentChar"/>
    <w:semiHidden/>
    <w:rsid w:val="00A32425"/>
    <w:pPr>
      <w:spacing w:line="360" w:lineRule="auto"/>
      <w:ind w:firstLine="720"/>
      <w:jc w:val="both"/>
    </w:pPr>
    <w:rPr>
      <w:sz w:val="28"/>
    </w:rPr>
  </w:style>
  <w:style w:type="character" w:customStyle="1" w:styleId="BodyTextIndentChar">
    <w:name w:val="Body Text Indent Char"/>
    <w:basedOn w:val="DefaultParagraphFont"/>
    <w:link w:val="BodyTextIndent"/>
    <w:semiHidden/>
    <w:rsid w:val="00A32425"/>
    <w:rPr>
      <w:rFonts w:ascii="Times New Roman" w:eastAsia="Times New Roman" w:hAnsi="Times New Roman" w:cs="Times New Roman"/>
      <w:sz w:val="28"/>
      <w:szCs w:val="20"/>
    </w:rPr>
  </w:style>
  <w:style w:type="paragraph" w:styleId="BodyText">
    <w:name w:val="Body Text"/>
    <w:basedOn w:val="Normal"/>
    <w:link w:val="BodyTextChar"/>
    <w:semiHidden/>
    <w:rsid w:val="00A32425"/>
    <w:pPr>
      <w:jc w:val="center"/>
    </w:pPr>
    <w:rPr>
      <w:rFonts w:ascii="Arial Narrow" w:hAnsi="Arial Narrow"/>
      <w:sz w:val="28"/>
      <w:szCs w:val="24"/>
      <w:lang w:val="en-GB" w:eastAsia="ro-RO"/>
    </w:rPr>
  </w:style>
  <w:style w:type="character" w:customStyle="1" w:styleId="BodyTextChar">
    <w:name w:val="Body Text Char"/>
    <w:basedOn w:val="DefaultParagraphFont"/>
    <w:link w:val="BodyText"/>
    <w:semiHidden/>
    <w:rsid w:val="00A32425"/>
    <w:rPr>
      <w:rFonts w:ascii="Arial Narrow" w:eastAsia="Times New Roman" w:hAnsi="Arial Narrow" w:cs="Times New Roman"/>
      <w:sz w:val="28"/>
      <w:szCs w:val="24"/>
      <w:lang w:val="en-GB" w:eastAsia="ro-RO"/>
    </w:rPr>
  </w:style>
  <w:style w:type="paragraph" w:styleId="BodyText2">
    <w:name w:val="Body Text 2"/>
    <w:basedOn w:val="Normal"/>
    <w:link w:val="BodyText2Char"/>
    <w:semiHidden/>
    <w:rsid w:val="00A32425"/>
    <w:pPr>
      <w:jc w:val="both"/>
    </w:pPr>
    <w:rPr>
      <w:rFonts w:ascii="Arial Narrow" w:hAnsi="Arial Narrow"/>
      <w:sz w:val="28"/>
      <w:szCs w:val="24"/>
      <w:lang w:val="en-GB" w:eastAsia="ro-RO"/>
    </w:rPr>
  </w:style>
  <w:style w:type="character" w:customStyle="1" w:styleId="BodyText2Char">
    <w:name w:val="Body Text 2 Char"/>
    <w:basedOn w:val="DefaultParagraphFont"/>
    <w:link w:val="BodyText2"/>
    <w:semiHidden/>
    <w:rsid w:val="00A32425"/>
    <w:rPr>
      <w:rFonts w:ascii="Arial Narrow" w:eastAsia="Times New Roman" w:hAnsi="Arial Narrow" w:cs="Times New Roman"/>
      <w:sz w:val="28"/>
      <w:szCs w:val="24"/>
      <w:lang w:val="en-GB" w:eastAsia="ro-RO"/>
    </w:rPr>
  </w:style>
  <w:style w:type="paragraph" w:styleId="ListParagraph">
    <w:name w:val="List Paragraph"/>
    <w:basedOn w:val="Normal"/>
    <w:uiPriority w:val="34"/>
    <w:qFormat/>
    <w:rsid w:val="009958C0"/>
    <w:pPr>
      <w:ind w:left="720"/>
      <w:contextualSpacing/>
    </w:pPr>
  </w:style>
  <w:style w:type="paragraph" w:styleId="BalloonText">
    <w:name w:val="Balloon Text"/>
    <w:basedOn w:val="Normal"/>
    <w:link w:val="BalloonTextChar"/>
    <w:uiPriority w:val="99"/>
    <w:semiHidden/>
    <w:unhideWhenUsed/>
    <w:rsid w:val="00A12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3B"/>
    <w:rPr>
      <w:rFonts w:ascii="Segoe UI" w:eastAsia="Times New Roman" w:hAnsi="Segoe UI" w:cs="Segoe UI"/>
      <w:sz w:val="18"/>
      <w:szCs w:val="18"/>
    </w:rPr>
  </w:style>
  <w:style w:type="character" w:styleId="Emphasis">
    <w:name w:val="Emphasis"/>
    <w:basedOn w:val="DefaultParagraphFont"/>
    <w:uiPriority w:val="20"/>
    <w:qFormat/>
    <w:rsid w:val="003A3783"/>
    <w:rPr>
      <w:i/>
      <w:iCs/>
    </w:rPr>
  </w:style>
  <w:style w:type="paragraph" w:styleId="Header">
    <w:name w:val="header"/>
    <w:basedOn w:val="Normal"/>
    <w:link w:val="HeaderChar"/>
    <w:uiPriority w:val="99"/>
    <w:unhideWhenUsed/>
    <w:rsid w:val="00F40609"/>
    <w:pPr>
      <w:tabs>
        <w:tab w:val="center" w:pos="4680"/>
        <w:tab w:val="right" w:pos="9360"/>
      </w:tabs>
    </w:pPr>
  </w:style>
  <w:style w:type="character" w:customStyle="1" w:styleId="HeaderChar">
    <w:name w:val="Header Char"/>
    <w:basedOn w:val="DefaultParagraphFont"/>
    <w:link w:val="Header"/>
    <w:uiPriority w:val="99"/>
    <w:rsid w:val="00F406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0609"/>
    <w:pPr>
      <w:tabs>
        <w:tab w:val="center" w:pos="4680"/>
        <w:tab w:val="right" w:pos="9360"/>
      </w:tabs>
    </w:pPr>
  </w:style>
  <w:style w:type="character" w:customStyle="1" w:styleId="FooterChar">
    <w:name w:val="Footer Char"/>
    <w:basedOn w:val="DefaultParagraphFont"/>
    <w:link w:val="Footer"/>
    <w:uiPriority w:val="99"/>
    <w:rsid w:val="00F40609"/>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757300"/>
    <w:rPr>
      <w:rFonts w:asciiTheme="majorHAnsi" w:eastAsiaTheme="majorEastAsia" w:hAnsiTheme="majorHAnsi" w:cstheme="majorBidi"/>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E978-A14C-4FB5-8BD3-84C58243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Pages>
  <Words>1236</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Bianca</cp:lastModifiedBy>
  <cp:revision>173</cp:revision>
  <cp:lastPrinted>2019-11-29T05:56:00Z</cp:lastPrinted>
  <dcterms:created xsi:type="dcterms:W3CDTF">2018-03-30T06:58:00Z</dcterms:created>
  <dcterms:modified xsi:type="dcterms:W3CDTF">2019-11-29T05:56:00Z</dcterms:modified>
</cp:coreProperties>
</file>